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jc w:val="center"/>
        <w:rPr>
          <w:rFonts w:hint="eastAsia" w:ascii="宋体" w:hAnsi="宋体"/>
          <w:b/>
          <w:sz w:val="32"/>
          <w:szCs w:val="32"/>
        </w:rPr>
      </w:pPr>
      <w:r>
        <w:rPr>
          <w:rFonts w:hint="eastAsia" w:ascii="宋体" w:hAnsi="宋体"/>
          <w:b/>
          <w:sz w:val="32"/>
          <w:szCs w:val="32"/>
        </w:rPr>
        <w:t>湖南博云新材料股份有限公司</w:t>
      </w:r>
    </w:p>
    <w:p>
      <w:pPr>
        <w:jc w:val="center"/>
        <w:rPr>
          <w:rFonts w:hint="eastAsia" w:ascii="宋体" w:hAnsi="宋体"/>
          <w:b/>
          <w:sz w:val="32"/>
          <w:szCs w:val="32"/>
        </w:rPr>
      </w:pPr>
      <w:r>
        <w:rPr>
          <w:rFonts w:hint="eastAsia" w:ascii="宋体" w:hAnsi="宋体"/>
          <w:b/>
          <w:sz w:val="32"/>
          <w:szCs w:val="32"/>
        </w:rPr>
        <w:t>投资者关系管理制度</w:t>
      </w:r>
    </w:p>
    <w:p>
      <w:pPr>
        <w:keepNext w:val="0"/>
        <w:keepLines w:val="0"/>
        <w:pageBreakBefore w:val="0"/>
        <w:widowControl w:val="0"/>
        <w:kinsoku/>
        <w:wordWrap/>
        <w:overflowPunct/>
        <w:topLinePunct w:val="0"/>
        <w:autoSpaceDE w:val="0"/>
        <w:autoSpaceDN w:val="0"/>
        <w:bidi w:val="0"/>
        <w:adjustRightInd w:val="0"/>
        <w:snapToGrid/>
        <w:spacing w:before="313" w:beforeLines="100" w:after="157" w:afterLines="50" w:line="360" w:lineRule="auto"/>
        <w:jc w:val="center"/>
        <w:textAlignment w:val="auto"/>
        <w:rPr>
          <w:rFonts w:ascii="宋体" w:hAnsi="宋体" w:cs="宋体,Bold"/>
          <w:b/>
          <w:bCs/>
          <w:kern w:val="0"/>
          <w:sz w:val="24"/>
        </w:rPr>
      </w:pPr>
      <w:r>
        <w:rPr>
          <w:rFonts w:hint="eastAsia" w:ascii="宋体" w:hAnsi="宋体" w:cs="宋体,Bold"/>
          <w:b/>
          <w:bCs/>
          <w:kern w:val="0"/>
          <w:sz w:val="24"/>
        </w:rPr>
        <w:t>第一章</w:t>
      </w:r>
      <w:r>
        <w:rPr>
          <w:rFonts w:ascii="宋体" w:hAnsi="宋体" w:cs="宋体,Bold"/>
          <w:b/>
          <w:bCs/>
          <w:kern w:val="0"/>
          <w:sz w:val="24"/>
        </w:rPr>
        <w:t xml:space="preserve"> </w:t>
      </w:r>
      <w:r>
        <w:rPr>
          <w:rFonts w:hint="eastAsia" w:ascii="宋体" w:hAnsi="宋体" w:cs="宋体,Bold"/>
          <w:b/>
          <w:bCs/>
          <w:kern w:val="0"/>
          <w:sz w:val="24"/>
        </w:rPr>
        <w:t>总则</w:t>
      </w:r>
    </w:p>
    <w:p>
      <w:pPr>
        <w:autoSpaceDE w:val="0"/>
        <w:autoSpaceDN w:val="0"/>
        <w:adjustRightInd w:val="0"/>
        <w:spacing w:line="360" w:lineRule="auto"/>
        <w:ind w:firstLine="482" w:firstLineChars="200"/>
        <w:jc w:val="left"/>
        <w:rPr>
          <w:rFonts w:ascii="宋体" w:hAnsi="宋体" w:cs="宋体"/>
          <w:kern w:val="0"/>
          <w:sz w:val="24"/>
        </w:rPr>
      </w:pPr>
      <w:r>
        <w:rPr>
          <w:rFonts w:hint="eastAsia" w:ascii="宋体" w:hAnsi="宋体" w:cs="宋体,Bold"/>
          <w:b/>
          <w:bCs/>
          <w:kern w:val="0"/>
          <w:sz w:val="24"/>
        </w:rPr>
        <w:t>第一条</w:t>
      </w:r>
      <w:r>
        <w:rPr>
          <w:rFonts w:hint="eastAsia" w:ascii="宋体" w:hAnsi="宋体" w:cs="宋体,Bold"/>
          <w:b/>
          <w:bCs/>
          <w:kern w:val="0"/>
          <w:sz w:val="24"/>
          <w:lang w:val="en-US" w:eastAsia="zh-CN"/>
        </w:rPr>
        <w:t xml:space="preserve"> </w:t>
      </w:r>
      <w:r>
        <w:rPr>
          <w:rFonts w:ascii="宋体" w:hAnsi="宋体" w:cs="宋体,Bold"/>
          <w:b/>
          <w:bCs/>
          <w:kern w:val="0"/>
          <w:sz w:val="24"/>
        </w:rPr>
        <w:t xml:space="preserve"> </w:t>
      </w:r>
      <w:r>
        <w:rPr>
          <w:rFonts w:hint="eastAsia" w:ascii="宋体" w:hAnsi="宋体" w:cs="宋体"/>
          <w:kern w:val="0"/>
          <w:sz w:val="24"/>
        </w:rPr>
        <w:t>为促进和完善湖南博云新材料股份有限公司（以下简称“公司”）治理结构，规范公司投资者关系管理工作，根据《</w:t>
      </w:r>
      <w:r>
        <w:rPr>
          <w:rFonts w:ascii="宋体" w:hAnsi="宋体" w:eastAsia="宋体" w:cs="宋体"/>
          <w:sz w:val="24"/>
          <w:szCs w:val="24"/>
        </w:rPr>
        <w:t>中华人民共和国</w:t>
      </w:r>
      <w:r>
        <w:rPr>
          <w:rFonts w:hint="eastAsia" w:ascii="宋体" w:hAnsi="宋体" w:cs="宋体"/>
          <w:kern w:val="0"/>
          <w:sz w:val="24"/>
        </w:rPr>
        <w:t>公司法》《</w:t>
      </w:r>
      <w:r>
        <w:rPr>
          <w:rFonts w:ascii="宋体" w:hAnsi="宋体" w:eastAsia="宋体" w:cs="宋体"/>
          <w:sz w:val="24"/>
          <w:szCs w:val="24"/>
        </w:rPr>
        <w:t>中华人民共和国</w:t>
      </w:r>
      <w:r>
        <w:rPr>
          <w:rFonts w:hint="eastAsia" w:ascii="宋体" w:hAnsi="宋体" w:cs="宋体"/>
          <w:kern w:val="0"/>
          <w:sz w:val="24"/>
        </w:rPr>
        <w:t>证券法》《深圳证券交易所股票上市规则》《上市公司投资者关系</w:t>
      </w:r>
      <w:bookmarkStart w:id="0" w:name="_GoBack"/>
      <w:bookmarkEnd w:id="0"/>
      <w:r>
        <w:rPr>
          <w:rFonts w:hint="eastAsia" w:ascii="宋体" w:hAnsi="宋体" w:cs="宋体"/>
          <w:kern w:val="0"/>
          <w:sz w:val="24"/>
        </w:rPr>
        <w:t>管理工作指引》及其他相关法律、法规和规定，并结合公司的实际情况，特制定本制度。</w:t>
      </w:r>
    </w:p>
    <w:p>
      <w:pPr>
        <w:autoSpaceDE w:val="0"/>
        <w:autoSpaceDN w:val="0"/>
        <w:adjustRightInd w:val="0"/>
        <w:spacing w:line="360" w:lineRule="auto"/>
        <w:ind w:firstLine="482" w:firstLineChars="200"/>
        <w:jc w:val="left"/>
        <w:rPr>
          <w:rFonts w:ascii="宋体" w:hAnsi="宋体" w:cs="宋体"/>
          <w:b w:val="0"/>
          <w:bCs w:val="0"/>
          <w:kern w:val="0"/>
          <w:sz w:val="24"/>
        </w:rPr>
      </w:pPr>
      <w:r>
        <w:rPr>
          <w:rFonts w:hint="eastAsia" w:ascii="宋体" w:hAnsi="宋体" w:cs="宋体,Bold"/>
          <w:b/>
          <w:bCs/>
          <w:kern w:val="0"/>
          <w:sz w:val="24"/>
        </w:rPr>
        <w:t>第二条</w:t>
      </w:r>
      <w:r>
        <w:rPr>
          <w:rFonts w:ascii="宋体" w:hAnsi="宋体" w:cs="宋体,Bold"/>
          <w:b/>
          <w:bCs/>
          <w:kern w:val="0"/>
          <w:sz w:val="24"/>
        </w:rPr>
        <w:t xml:space="preserve"> </w:t>
      </w:r>
      <w:r>
        <w:rPr>
          <w:rFonts w:hint="eastAsia" w:ascii="宋体" w:hAnsi="宋体" w:cs="宋体,Bold"/>
          <w:b/>
          <w:bCs/>
          <w:kern w:val="0"/>
          <w:sz w:val="24"/>
          <w:lang w:val="en-US" w:eastAsia="zh-CN"/>
        </w:rPr>
        <w:t xml:space="preserve"> </w:t>
      </w:r>
      <w:r>
        <w:rPr>
          <w:rFonts w:hint="eastAsia" w:ascii="宋体" w:hAnsi="宋体" w:cs="宋体,Bold"/>
          <w:b w:val="0"/>
          <w:bCs w:val="0"/>
          <w:kern w:val="0"/>
          <w:sz w:val="24"/>
        </w:rPr>
        <w:t>投资者关系管理是指公司通过便利股东权利行使、信息披露、互动交流和诉求处理等工作，加强与投资者及潜在投资者之间的沟通，增进投资者对公司的了解和认同，以提升公司治理水平和企业整体价值，实现尊重投资者、回报投资者、保护投资者目的的相关活动。</w:t>
      </w:r>
    </w:p>
    <w:p>
      <w:pPr>
        <w:keepNext w:val="0"/>
        <w:keepLines w:val="0"/>
        <w:pageBreakBefore w:val="0"/>
        <w:widowControl w:val="0"/>
        <w:kinsoku/>
        <w:wordWrap/>
        <w:overflowPunct/>
        <w:topLinePunct w:val="0"/>
        <w:autoSpaceDE w:val="0"/>
        <w:autoSpaceDN w:val="0"/>
        <w:bidi w:val="0"/>
        <w:adjustRightInd w:val="0"/>
        <w:snapToGrid/>
        <w:spacing w:before="157" w:beforeLines="50" w:after="157" w:afterLines="50" w:line="360" w:lineRule="auto"/>
        <w:ind w:left="0" w:leftChars="0" w:firstLine="0" w:firstLineChars="0"/>
        <w:jc w:val="center"/>
        <w:textAlignment w:val="auto"/>
        <w:rPr>
          <w:rFonts w:ascii="宋体" w:hAnsi="宋体" w:cs="宋体,Bold"/>
          <w:b/>
          <w:bCs/>
          <w:kern w:val="0"/>
          <w:sz w:val="24"/>
        </w:rPr>
      </w:pPr>
      <w:r>
        <w:rPr>
          <w:rFonts w:hint="eastAsia" w:ascii="宋体" w:hAnsi="宋体" w:cs="宋体,Bold"/>
          <w:b/>
          <w:bCs/>
          <w:kern w:val="0"/>
          <w:sz w:val="24"/>
        </w:rPr>
        <w:t>第二章</w:t>
      </w:r>
      <w:r>
        <w:rPr>
          <w:rFonts w:ascii="宋体" w:hAnsi="宋体" w:cs="宋体,Bold"/>
          <w:b/>
          <w:bCs/>
          <w:kern w:val="0"/>
          <w:sz w:val="24"/>
        </w:rPr>
        <w:t xml:space="preserve"> </w:t>
      </w:r>
      <w:r>
        <w:rPr>
          <w:rFonts w:hint="eastAsia" w:ascii="宋体" w:hAnsi="宋体" w:cs="宋体,Bold"/>
          <w:b/>
          <w:bCs/>
          <w:kern w:val="0"/>
          <w:sz w:val="24"/>
        </w:rPr>
        <w:t>投资者关系管理的基本原则与目的</w:t>
      </w:r>
    </w:p>
    <w:p>
      <w:pPr>
        <w:autoSpaceDE w:val="0"/>
        <w:autoSpaceDN w:val="0"/>
        <w:adjustRightInd w:val="0"/>
        <w:spacing w:line="360" w:lineRule="auto"/>
        <w:ind w:firstLine="482" w:firstLineChars="200"/>
        <w:jc w:val="left"/>
        <w:rPr>
          <w:rFonts w:ascii="宋体" w:hAnsi="宋体" w:cs="宋体"/>
          <w:kern w:val="0"/>
          <w:sz w:val="24"/>
        </w:rPr>
      </w:pPr>
      <w:r>
        <w:rPr>
          <w:rFonts w:hint="eastAsia" w:ascii="宋体" w:hAnsi="宋体" w:cs="宋体,Bold"/>
          <w:b/>
          <w:bCs/>
          <w:kern w:val="0"/>
          <w:sz w:val="24"/>
        </w:rPr>
        <w:t>第三条</w:t>
      </w:r>
      <w:r>
        <w:rPr>
          <w:rFonts w:ascii="宋体" w:hAnsi="宋体" w:cs="宋体,Bold"/>
          <w:b/>
          <w:bCs/>
          <w:kern w:val="0"/>
          <w:sz w:val="24"/>
        </w:rPr>
        <w:t xml:space="preserve"> </w:t>
      </w:r>
      <w:r>
        <w:rPr>
          <w:rFonts w:hint="eastAsia" w:ascii="宋体" w:hAnsi="宋体" w:cs="宋体"/>
          <w:kern w:val="0"/>
          <w:sz w:val="24"/>
        </w:rPr>
        <w:t>投资者关系管理的基本原则：</w:t>
      </w:r>
    </w:p>
    <w:p>
      <w:pPr>
        <w:autoSpaceDE w:val="0"/>
        <w:autoSpaceDN w:val="0"/>
        <w:adjustRightInd w:val="0"/>
        <w:spacing w:line="360" w:lineRule="auto"/>
        <w:ind w:firstLine="480" w:firstLineChars="200"/>
        <w:jc w:val="left"/>
        <w:rPr>
          <w:rFonts w:hint="eastAsia" w:ascii="宋体" w:hAnsi="宋体" w:cs="宋体,Bold"/>
          <w:b w:val="0"/>
          <w:bCs w:val="0"/>
          <w:kern w:val="0"/>
          <w:sz w:val="24"/>
        </w:rPr>
      </w:pPr>
      <w:r>
        <w:rPr>
          <w:rFonts w:hint="eastAsia" w:ascii="宋体" w:hAnsi="宋体" w:cs="宋体,Bold"/>
          <w:b w:val="0"/>
          <w:bCs w:val="0"/>
          <w:kern w:val="0"/>
          <w:sz w:val="24"/>
        </w:rPr>
        <w:t>（一）合规性原则。公司投资者关系管理应当在依法履行信息披露义务的基础上开展，符合法律、法规、规章及规范性文件、行业规范和自律规则、公司内部规章制度，以及行业普遍遵守的道德规范和行为准则。</w:t>
      </w:r>
    </w:p>
    <w:p>
      <w:pPr>
        <w:autoSpaceDE w:val="0"/>
        <w:autoSpaceDN w:val="0"/>
        <w:adjustRightInd w:val="0"/>
        <w:spacing w:line="360" w:lineRule="auto"/>
        <w:ind w:firstLine="480" w:firstLineChars="200"/>
        <w:jc w:val="left"/>
        <w:rPr>
          <w:rFonts w:hint="eastAsia" w:ascii="宋体" w:hAnsi="宋体" w:cs="宋体,Bold"/>
          <w:b w:val="0"/>
          <w:bCs w:val="0"/>
          <w:kern w:val="0"/>
          <w:sz w:val="24"/>
        </w:rPr>
      </w:pPr>
      <w:r>
        <w:rPr>
          <w:rFonts w:hint="eastAsia" w:ascii="宋体" w:hAnsi="宋体" w:cs="宋体,Bold"/>
          <w:b w:val="0"/>
          <w:bCs w:val="0"/>
          <w:kern w:val="0"/>
          <w:sz w:val="24"/>
        </w:rPr>
        <w:t>（二）平等性原则。公司开展投资者关系管理活动，应当平等对待所有投资者，尤其为中小投资者参与活动创造机会、提供便利。</w:t>
      </w:r>
    </w:p>
    <w:p>
      <w:pPr>
        <w:autoSpaceDE w:val="0"/>
        <w:autoSpaceDN w:val="0"/>
        <w:adjustRightInd w:val="0"/>
        <w:spacing w:line="360" w:lineRule="auto"/>
        <w:ind w:firstLine="480" w:firstLineChars="200"/>
        <w:jc w:val="left"/>
        <w:rPr>
          <w:rFonts w:hint="eastAsia" w:ascii="宋体" w:hAnsi="宋体" w:cs="宋体,Bold"/>
          <w:b w:val="0"/>
          <w:bCs w:val="0"/>
          <w:kern w:val="0"/>
          <w:sz w:val="24"/>
        </w:rPr>
      </w:pPr>
      <w:r>
        <w:rPr>
          <w:rFonts w:hint="eastAsia" w:ascii="宋体" w:hAnsi="宋体" w:cs="宋体,Bold"/>
          <w:b w:val="0"/>
          <w:bCs w:val="0"/>
          <w:kern w:val="0"/>
          <w:sz w:val="24"/>
        </w:rPr>
        <w:t>（三）主动性原则。公司应当主动开展投资者关系管理活动，听取投资者意见建议，及时回应投资者诉求。</w:t>
      </w:r>
    </w:p>
    <w:p>
      <w:pPr>
        <w:autoSpaceDE w:val="0"/>
        <w:autoSpaceDN w:val="0"/>
        <w:adjustRightInd w:val="0"/>
        <w:spacing w:line="360" w:lineRule="auto"/>
        <w:ind w:firstLine="480" w:firstLineChars="200"/>
        <w:jc w:val="left"/>
        <w:rPr>
          <w:rFonts w:hint="eastAsia" w:ascii="宋体" w:hAnsi="宋体" w:cs="宋体,Bold"/>
          <w:b w:val="0"/>
          <w:bCs w:val="0"/>
          <w:kern w:val="0"/>
          <w:sz w:val="24"/>
        </w:rPr>
      </w:pPr>
      <w:r>
        <w:rPr>
          <w:rFonts w:hint="eastAsia" w:ascii="宋体" w:hAnsi="宋体" w:cs="宋体,Bold"/>
          <w:b w:val="0"/>
          <w:bCs w:val="0"/>
          <w:kern w:val="0"/>
          <w:sz w:val="24"/>
        </w:rPr>
        <w:t>（四）诚实守信原则。公司在投资者关系管理活动中应当注重诚信、坚守底线、规范运作、担当责任，营造健康良好的市场生态。</w:t>
      </w:r>
    </w:p>
    <w:p>
      <w:pPr>
        <w:autoSpaceDE w:val="0"/>
        <w:autoSpaceDN w:val="0"/>
        <w:adjustRightInd w:val="0"/>
        <w:spacing w:line="360" w:lineRule="auto"/>
        <w:ind w:firstLine="482" w:firstLineChars="200"/>
        <w:jc w:val="left"/>
        <w:rPr>
          <w:rFonts w:ascii="宋体" w:hAnsi="宋体" w:cs="宋体"/>
          <w:kern w:val="0"/>
          <w:sz w:val="24"/>
        </w:rPr>
      </w:pPr>
      <w:r>
        <w:rPr>
          <w:rFonts w:hint="eastAsia" w:ascii="宋体" w:hAnsi="宋体" w:cs="宋体,Bold"/>
          <w:b/>
          <w:bCs/>
          <w:kern w:val="0"/>
          <w:sz w:val="24"/>
        </w:rPr>
        <w:t>第四条</w:t>
      </w:r>
      <w:r>
        <w:rPr>
          <w:rFonts w:ascii="宋体" w:hAnsi="宋体" w:cs="宋体,Bold"/>
          <w:b/>
          <w:bCs/>
          <w:kern w:val="0"/>
          <w:sz w:val="24"/>
        </w:rPr>
        <w:t xml:space="preserve"> </w:t>
      </w:r>
      <w:r>
        <w:rPr>
          <w:rFonts w:hint="eastAsia" w:ascii="宋体" w:hAnsi="宋体" w:cs="宋体"/>
          <w:kern w:val="0"/>
          <w:sz w:val="24"/>
        </w:rPr>
        <w:t>投资者关系管理的目的：</w:t>
      </w:r>
    </w:p>
    <w:p>
      <w:pPr>
        <w:autoSpaceDE w:val="0"/>
        <w:autoSpaceDN w:val="0"/>
        <w:adjustRightInd w:val="0"/>
        <w:spacing w:line="360" w:lineRule="auto"/>
        <w:ind w:firstLine="480" w:firstLineChars="200"/>
        <w:jc w:val="left"/>
        <w:rPr>
          <w:rFonts w:hint="eastAsia" w:ascii="宋体" w:hAnsi="宋体" w:eastAsia="宋体" w:cs="宋体"/>
          <w:kern w:val="0"/>
          <w:sz w:val="24"/>
          <w:lang w:eastAsia="zh-CN"/>
        </w:rPr>
      </w:pPr>
      <w:r>
        <w:rPr>
          <w:rFonts w:hint="eastAsia" w:ascii="宋体" w:hAnsi="宋体" w:cs="宋体"/>
          <w:kern w:val="0"/>
          <w:sz w:val="24"/>
          <w:lang w:eastAsia="zh-CN"/>
        </w:rPr>
        <w:t>（一）</w:t>
      </w:r>
      <w:r>
        <w:rPr>
          <w:rFonts w:hint="eastAsia" w:ascii="宋体" w:hAnsi="宋体" w:cs="宋体"/>
          <w:kern w:val="0"/>
          <w:sz w:val="24"/>
        </w:rPr>
        <w:t>通过充分的信息披露加强与投资者的沟通，促进投资者了解、认同、接受和支持公司的发展战略和经营理念，以实现公司价值最大化和股东利益最大化</w:t>
      </w:r>
      <w:r>
        <w:rPr>
          <w:rFonts w:hint="eastAsia" w:ascii="宋体" w:hAnsi="宋体" w:cs="宋体"/>
          <w:kern w:val="0"/>
          <w:sz w:val="24"/>
          <w:lang w:eastAsia="zh-CN"/>
        </w:rPr>
        <w:t>。</w:t>
      </w:r>
    </w:p>
    <w:p>
      <w:pPr>
        <w:autoSpaceDE w:val="0"/>
        <w:autoSpaceDN w:val="0"/>
        <w:adjustRightInd w:val="0"/>
        <w:spacing w:line="360" w:lineRule="auto"/>
        <w:ind w:firstLine="480" w:firstLineChars="200"/>
        <w:jc w:val="left"/>
        <w:rPr>
          <w:rFonts w:hint="eastAsia" w:ascii="宋体" w:hAnsi="宋体" w:eastAsia="宋体" w:cs="宋体"/>
          <w:kern w:val="0"/>
          <w:sz w:val="24"/>
          <w:lang w:eastAsia="zh-CN"/>
        </w:rPr>
      </w:pPr>
      <w:r>
        <w:rPr>
          <w:rFonts w:hint="eastAsia" w:ascii="宋体" w:hAnsi="宋体" w:cs="宋体"/>
          <w:kern w:val="0"/>
          <w:sz w:val="24"/>
          <w:lang w:eastAsia="zh-CN"/>
        </w:rPr>
        <w:t>（二）</w:t>
      </w:r>
      <w:r>
        <w:rPr>
          <w:rFonts w:hint="eastAsia" w:ascii="宋体" w:hAnsi="宋体" w:cs="宋体"/>
          <w:kern w:val="0"/>
          <w:sz w:val="24"/>
        </w:rPr>
        <w:t>建立一个稳定和优质的投资者关系管理平台，树立良好的市场形象，为公司创造良好的资本市场融资环境，获得长期的市场支持</w:t>
      </w:r>
      <w:r>
        <w:rPr>
          <w:rFonts w:hint="eastAsia" w:ascii="宋体" w:hAnsi="宋体" w:cs="宋体"/>
          <w:kern w:val="0"/>
          <w:sz w:val="24"/>
          <w:lang w:eastAsia="zh-CN"/>
        </w:rPr>
        <w:t>。</w:t>
      </w:r>
    </w:p>
    <w:p>
      <w:pPr>
        <w:autoSpaceDE w:val="0"/>
        <w:autoSpaceDN w:val="0"/>
        <w:adjustRightInd w:val="0"/>
        <w:spacing w:line="360" w:lineRule="auto"/>
        <w:ind w:firstLine="480" w:firstLineChars="200"/>
        <w:jc w:val="left"/>
        <w:rPr>
          <w:rFonts w:hint="eastAsia" w:ascii="宋体" w:hAnsi="宋体" w:cs="宋体"/>
          <w:kern w:val="0"/>
          <w:sz w:val="24"/>
          <w:lang w:eastAsia="zh-CN"/>
        </w:rPr>
      </w:pPr>
      <w:r>
        <w:rPr>
          <w:rFonts w:hint="eastAsia" w:ascii="宋体" w:hAnsi="宋体" w:cs="宋体"/>
          <w:kern w:val="0"/>
          <w:sz w:val="24"/>
          <w:lang w:eastAsia="zh-CN"/>
        </w:rPr>
        <w:t>（三）</w:t>
      </w:r>
      <w:r>
        <w:rPr>
          <w:rFonts w:hint="eastAsia" w:ascii="宋体" w:hAnsi="宋体" w:cs="宋体"/>
          <w:kern w:val="0"/>
          <w:sz w:val="24"/>
        </w:rPr>
        <w:t>促进公司诚信自律、规范运作，提高公司管理透明度，改善公司治理结构</w:t>
      </w:r>
      <w:r>
        <w:rPr>
          <w:rFonts w:hint="eastAsia" w:ascii="宋体" w:hAnsi="宋体" w:cs="宋体"/>
          <w:kern w:val="0"/>
          <w:sz w:val="24"/>
          <w:lang w:eastAsia="zh-CN"/>
        </w:rPr>
        <w:t>。</w:t>
      </w:r>
    </w:p>
    <w:p>
      <w:pPr>
        <w:autoSpaceDE w:val="0"/>
        <w:autoSpaceDN w:val="0"/>
        <w:adjustRightInd w:val="0"/>
        <w:spacing w:line="360" w:lineRule="auto"/>
        <w:ind w:firstLine="480" w:firstLineChars="200"/>
        <w:jc w:val="left"/>
        <w:rPr>
          <w:rFonts w:ascii="宋体" w:hAnsi="宋体" w:cs="宋体"/>
          <w:kern w:val="0"/>
          <w:sz w:val="24"/>
        </w:rPr>
      </w:pPr>
      <w:r>
        <w:rPr>
          <w:rFonts w:hint="eastAsia" w:ascii="宋体" w:hAnsi="宋体" w:cs="宋体"/>
          <w:kern w:val="0"/>
          <w:sz w:val="24"/>
          <w:lang w:eastAsia="zh-CN"/>
        </w:rPr>
        <w:t>（四）</w:t>
      </w:r>
      <w:r>
        <w:rPr>
          <w:rFonts w:hint="eastAsia" w:ascii="宋体" w:hAnsi="宋体" w:cs="宋体"/>
          <w:kern w:val="0"/>
          <w:sz w:val="24"/>
        </w:rPr>
        <w:t>形成尊重投资者的企业文化和公司价值观。</w:t>
      </w:r>
    </w:p>
    <w:p>
      <w:pPr>
        <w:keepNext w:val="0"/>
        <w:keepLines w:val="0"/>
        <w:pageBreakBefore w:val="0"/>
        <w:widowControl w:val="0"/>
        <w:kinsoku/>
        <w:wordWrap/>
        <w:overflowPunct/>
        <w:topLinePunct w:val="0"/>
        <w:autoSpaceDE w:val="0"/>
        <w:autoSpaceDN w:val="0"/>
        <w:bidi w:val="0"/>
        <w:adjustRightInd w:val="0"/>
        <w:snapToGrid/>
        <w:spacing w:before="157" w:beforeLines="50" w:after="157" w:afterLines="50" w:line="360" w:lineRule="auto"/>
        <w:ind w:left="0" w:leftChars="0" w:firstLine="0" w:firstLineChars="0"/>
        <w:jc w:val="center"/>
        <w:textAlignment w:val="auto"/>
        <w:rPr>
          <w:rFonts w:ascii="宋体" w:hAnsi="宋体" w:cs="宋体,Bold"/>
          <w:b/>
          <w:bCs/>
          <w:kern w:val="0"/>
          <w:sz w:val="24"/>
        </w:rPr>
      </w:pPr>
      <w:r>
        <w:rPr>
          <w:rFonts w:hint="eastAsia" w:ascii="宋体" w:hAnsi="宋体" w:cs="宋体,Bold"/>
          <w:b/>
          <w:bCs/>
          <w:kern w:val="0"/>
          <w:sz w:val="24"/>
        </w:rPr>
        <w:t>第三章</w:t>
      </w:r>
      <w:r>
        <w:rPr>
          <w:rFonts w:ascii="宋体" w:hAnsi="宋体" w:cs="宋体,Bold"/>
          <w:b/>
          <w:bCs/>
          <w:kern w:val="0"/>
          <w:sz w:val="24"/>
        </w:rPr>
        <w:t xml:space="preserve"> </w:t>
      </w:r>
      <w:r>
        <w:rPr>
          <w:rFonts w:hint="eastAsia" w:ascii="宋体" w:hAnsi="宋体" w:cs="宋体,Bold"/>
          <w:b/>
          <w:bCs/>
          <w:kern w:val="0"/>
          <w:sz w:val="24"/>
        </w:rPr>
        <w:t>投资者关系管理的工作对象和工作内容</w:t>
      </w:r>
    </w:p>
    <w:p>
      <w:pPr>
        <w:autoSpaceDE w:val="0"/>
        <w:autoSpaceDN w:val="0"/>
        <w:adjustRightInd w:val="0"/>
        <w:spacing w:line="360" w:lineRule="auto"/>
        <w:ind w:firstLine="482" w:firstLineChars="200"/>
        <w:jc w:val="left"/>
        <w:rPr>
          <w:rFonts w:ascii="宋体" w:hAnsi="宋体" w:cs="宋体"/>
          <w:kern w:val="0"/>
          <w:sz w:val="24"/>
        </w:rPr>
      </w:pPr>
      <w:r>
        <w:rPr>
          <w:rFonts w:hint="eastAsia" w:ascii="宋体" w:hAnsi="宋体" w:cs="宋体,Bold"/>
          <w:b/>
          <w:bCs/>
          <w:kern w:val="0"/>
          <w:sz w:val="24"/>
        </w:rPr>
        <w:t>第五条</w:t>
      </w:r>
      <w:r>
        <w:rPr>
          <w:rFonts w:ascii="宋体" w:hAnsi="宋体" w:cs="宋体,Bold"/>
          <w:b/>
          <w:bCs/>
          <w:kern w:val="0"/>
          <w:sz w:val="24"/>
        </w:rPr>
        <w:t xml:space="preserve"> </w:t>
      </w:r>
      <w:r>
        <w:rPr>
          <w:rFonts w:hint="eastAsia" w:ascii="宋体" w:hAnsi="宋体" w:cs="宋体,Bold"/>
          <w:b/>
          <w:bCs/>
          <w:kern w:val="0"/>
          <w:sz w:val="24"/>
          <w:lang w:val="en-US" w:eastAsia="zh-CN"/>
        </w:rPr>
        <w:t xml:space="preserve"> </w:t>
      </w:r>
      <w:r>
        <w:rPr>
          <w:rFonts w:hint="eastAsia" w:ascii="宋体" w:hAnsi="宋体" w:cs="宋体"/>
          <w:kern w:val="0"/>
          <w:sz w:val="24"/>
        </w:rPr>
        <w:t>投资者关系管理的工作对象</w:t>
      </w:r>
      <w:r>
        <w:rPr>
          <w:rFonts w:hint="eastAsia" w:ascii="宋体" w:hAnsi="宋体" w:cs="宋体"/>
          <w:kern w:val="0"/>
          <w:sz w:val="24"/>
          <w:lang w:eastAsia="zh-CN"/>
        </w:rPr>
        <w:t>为</w:t>
      </w:r>
      <w:r>
        <w:rPr>
          <w:rFonts w:hint="eastAsia" w:ascii="宋体" w:hAnsi="宋体" w:cs="宋体"/>
          <w:kern w:val="0"/>
          <w:sz w:val="24"/>
        </w:rPr>
        <w:t>：</w:t>
      </w:r>
    </w:p>
    <w:p>
      <w:pPr>
        <w:autoSpaceDE w:val="0"/>
        <w:autoSpaceDN w:val="0"/>
        <w:adjustRightInd w:val="0"/>
        <w:spacing w:line="360" w:lineRule="auto"/>
        <w:ind w:firstLine="480" w:firstLineChars="200"/>
        <w:jc w:val="left"/>
        <w:rPr>
          <w:rFonts w:ascii="宋体" w:hAnsi="宋体" w:cs="宋体"/>
          <w:kern w:val="0"/>
          <w:sz w:val="24"/>
        </w:rPr>
      </w:pPr>
      <w:r>
        <w:rPr>
          <w:rFonts w:hint="eastAsia" w:ascii="宋体" w:hAnsi="宋体" w:cs="宋体"/>
          <w:kern w:val="0"/>
          <w:sz w:val="24"/>
          <w:lang w:eastAsia="zh-CN"/>
        </w:rPr>
        <w:t>（一）</w:t>
      </w:r>
      <w:r>
        <w:rPr>
          <w:rFonts w:hint="eastAsia" w:ascii="宋体" w:hAnsi="宋体" w:cs="宋体"/>
          <w:kern w:val="0"/>
          <w:sz w:val="24"/>
        </w:rPr>
        <w:t>投资者（包括在册投资者和潜在投资者）；</w:t>
      </w:r>
    </w:p>
    <w:p>
      <w:pPr>
        <w:autoSpaceDE w:val="0"/>
        <w:autoSpaceDN w:val="0"/>
        <w:adjustRightInd w:val="0"/>
        <w:spacing w:line="360" w:lineRule="auto"/>
        <w:ind w:firstLine="480" w:firstLineChars="200"/>
        <w:jc w:val="left"/>
        <w:rPr>
          <w:rFonts w:ascii="宋体" w:hAnsi="宋体" w:cs="宋体"/>
          <w:kern w:val="0"/>
          <w:sz w:val="24"/>
        </w:rPr>
      </w:pPr>
      <w:r>
        <w:rPr>
          <w:rFonts w:hint="eastAsia" w:ascii="宋体" w:hAnsi="宋体" w:cs="宋体"/>
          <w:kern w:val="0"/>
          <w:sz w:val="24"/>
          <w:lang w:eastAsia="zh-CN"/>
        </w:rPr>
        <w:t>（二）</w:t>
      </w:r>
      <w:r>
        <w:rPr>
          <w:rFonts w:hint="eastAsia" w:ascii="宋体" w:hAnsi="宋体" w:cs="宋体"/>
          <w:kern w:val="0"/>
          <w:sz w:val="24"/>
        </w:rPr>
        <w:t>证券分析师、行业分析师、研究员及基金经理及其所在机构等；</w:t>
      </w:r>
    </w:p>
    <w:p>
      <w:pPr>
        <w:autoSpaceDE w:val="0"/>
        <w:autoSpaceDN w:val="0"/>
        <w:adjustRightInd w:val="0"/>
        <w:spacing w:line="360" w:lineRule="auto"/>
        <w:ind w:firstLine="480" w:firstLineChars="200"/>
        <w:jc w:val="left"/>
        <w:rPr>
          <w:rFonts w:ascii="宋体" w:hAnsi="宋体" w:cs="宋体"/>
          <w:kern w:val="0"/>
          <w:sz w:val="24"/>
        </w:rPr>
      </w:pPr>
      <w:r>
        <w:rPr>
          <w:rFonts w:hint="eastAsia" w:ascii="宋体" w:hAnsi="宋体" w:cs="宋体"/>
          <w:kern w:val="0"/>
          <w:sz w:val="24"/>
          <w:lang w:eastAsia="zh-CN"/>
        </w:rPr>
        <w:t>（三）</w:t>
      </w:r>
      <w:r>
        <w:rPr>
          <w:rFonts w:hint="eastAsia" w:ascii="宋体" w:hAnsi="宋体" w:cs="宋体"/>
          <w:kern w:val="0"/>
          <w:sz w:val="24"/>
        </w:rPr>
        <w:t>财经媒体及行业媒体等传播媒介；</w:t>
      </w:r>
    </w:p>
    <w:p>
      <w:pPr>
        <w:autoSpaceDE w:val="0"/>
        <w:autoSpaceDN w:val="0"/>
        <w:adjustRightInd w:val="0"/>
        <w:spacing w:line="360" w:lineRule="auto"/>
        <w:ind w:firstLine="480" w:firstLineChars="200"/>
        <w:jc w:val="left"/>
        <w:rPr>
          <w:rFonts w:ascii="宋体" w:hAnsi="宋体" w:cs="宋体"/>
          <w:kern w:val="0"/>
          <w:sz w:val="24"/>
        </w:rPr>
      </w:pPr>
      <w:r>
        <w:rPr>
          <w:rFonts w:hint="eastAsia" w:ascii="宋体" w:hAnsi="宋体" w:cs="宋体"/>
          <w:kern w:val="0"/>
          <w:sz w:val="24"/>
          <w:lang w:eastAsia="zh-CN"/>
        </w:rPr>
        <w:t>（四）</w:t>
      </w:r>
      <w:r>
        <w:rPr>
          <w:rFonts w:hint="eastAsia" w:ascii="宋体" w:hAnsi="宋体" w:cs="宋体"/>
          <w:kern w:val="0"/>
          <w:sz w:val="24"/>
        </w:rPr>
        <w:t>其他相关个人和机构。</w:t>
      </w:r>
    </w:p>
    <w:p>
      <w:pPr>
        <w:autoSpaceDE w:val="0"/>
        <w:autoSpaceDN w:val="0"/>
        <w:adjustRightInd w:val="0"/>
        <w:spacing w:line="360" w:lineRule="auto"/>
        <w:ind w:firstLine="482" w:firstLineChars="200"/>
        <w:jc w:val="left"/>
        <w:rPr>
          <w:rFonts w:hint="eastAsia" w:ascii="宋体" w:hAnsi="宋体" w:cs="宋体"/>
          <w:kern w:val="0"/>
          <w:sz w:val="24"/>
          <w:lang w:eastAsia="zh-CN"/>
        </w:rPr>
      </w:pPr>
      <w:r>
        <w:rPr>
          <w:rFonts w:hint="eastAsia" w:ascii="宋体" w:hAnsi="宋体" w:cs="宋体,Bold"/>
          <w:b/>
          <w:bCs/>
          <w:kern w:val="0"/>
          <w:sz w:val="24"/>
        </w:rPr>
        <w:t>第六条</w:t>
      </w:r>
      <w:r>
        <w:rPr>
          <w:rFonts w:ascii="宋体" w:hAnsi="宋体" w:cs="宋体,Bold"/>
          <w:b/>
          <w:bCs/>
          <w:kern w:val="0"/>
          <w:sz w:val="24"/>
        </w:rPr>
        <w:t xml:space="preserve"> </w:t>
      </w:r>
      <w:r>
        <w:rPr>
          <w:rFonts w:hint="eastAsia" w:ascii="宋体" w:hAnsi="宋体" w:cs="宋体,Bold"/>
          <w:b/>
          <w:bCs/>
          <w:kern w:val="0"/>
          <w:sz w:val="24"/>
          <w:lang w:val="en-US" w:eastAsia="zh-CN"/>
        </w:rPr>
        <w:t xml:space="preserve"> </w:t>
      </w:r>
      <w:r>
        <w:rPr>
          <w:rFonts w:hint="eastAsia" w:ascii="宋体" w:hAnsi="宋体" w:cs="宋体"/>
          <w:kern w:val="0"/>
          <w:sz w:val="24"/>
        </w:rPr>
        <w:t>投资者关系管理</w:t>
      </w:r>
      <w:r>
        <w:rPr>
          <w:rFonts w:hint="eastAsia" w:ascii="宋体" w:hAnsi="宋体" w:cs="宋体"/>
          <w:kern w:val="0"/>
          <w:sz w:val="24"/>
          <w:lang w:eastAsia="zh-CN"/>
        </w:rPr>
        <w:t>中公司与投资者沟通的内容主要包括：</w:t>
      </w:r>
    </w:p>
    <w:p>
      <w:pPr>
        <w:autoSpaceDE w:val="0"/>
        <w:autoSpaceDN w:val="0"/>
        <w:adjustRightInd w:val="0"/>
        <w:spacing w:line="360" w:lineRule="auto"/>
        <w:ind w:firstLine="480" w:firstLineChars="200"/>
        <w:jc w:val="left"/>
        <w:rPr>
          <w:rFonts w:hint="eastAsia" w:ascii="宋体" w:hAnsi="宋体" w:cs="宋体,Bold"/>
          <w:b w:val="0"/>
          <w:bCs w:val="0"/>
          <w:kern w:val="0"/>
          <w:sz w:val="24"/>
        </w:rPr>
      </w:pPr>
      <w:r>
        <w:rPr>
          <w:rFonts w:hint="eastAsia" w:ascii="宋体" w:hAnsi="宋体" w:cs="宋体,Bold"/>
          <w:b w:val="0"/>
          <w:bCs w:val="0"/>
          <w:kern w:val="0"/>
          <w:sz w:val="24"/>
        </w:rPr>
        <w:t>（一）公司的发展战略；</w:t>
      </w:r>
    </w:p>
    <w:p>
      <w:pPr>
        <w:autoSpaceDE w:val="0"/>
        <w:autoSpaceDN w:val="0"/>
        <w:adjustRightInd w:val="0"/>
        <w:spacing w:line="360" w:lineRule="auto"/>
        <w:ind w:firstLine="480" w:firstLineChars="200"/>
        <w:jc w:val="left"/>
        <w:rPr>
          <w:rFonts w:hint="eastAsia" w:ascii="宋体" w:hAnsi="宋体" w:cs="宋体,Bold"/>
          <w:b w:val="0"/>
          <w:bCs w:val="0"/>
          <w:kern w:val="0"/>
          <w:sz w:val="24"/>
        </w:rPr>
      </w:pPr>
      <w:r>
        <w:rPr>
          <w:rFonts w:hint="eastAsia" w:ascii="宋体" w:hAnsi="宋体" w:cs="宋体,Bold"/>
          <w:b w:val="0"/>
          <w:bCs w:val="0"/>
          <w:kern w:val="0"/>
          <w:sz w:val="24"/>
        </w:rPr>
        <w:t>（二）法定信息披露内容；</w:t>
      </w:r>
    </w:p>
    <w:p>
      <w:pPr>
        <w:autoSpaceDE w:val="0"/>
        <w:autoSpaceDN w:val="0"/>
        <w:adjustRightInd w:val="0"/>
        <w:spacing w:line="360" w:lineRule="auto"/>
        <w:ind w:firstLine="480" w:firstLineChars="200"/>
        <w:jc w:val="left"/>
        <w:rPr>
          <w:rFonts w:hint="eastAsia" w:ascii="宋体" w:hAnsi="宋体" w:cs="宋体,Bold"/>
          <w:b w:val="0"/>
          <w:bCs w:val="0"/>
          <w:kern w:val="0"/>
          <w:sz w:val="24"/>
        </w:rPr>
      </w:pPr>
      <w:r>
        <w:rPr>
          <w:rFonts w:hint="eastAsia" w:ascii="宋体" w:hAnsi="宋体" w:cs="宋体,Bold"/>
          <w:b w:val="0"/>
          <w:bCs w:val="0"/>
          <w:kern w:val="0"/>
          <w:sz w:val="24"/>
        </w:rPr>
        <w:t>（三）公司的经营管理信息；</w:t>
      </w:r>
    </w:p>
    <w:p>
      <w:pPr>
        <w:autoSpaceDE w:val="0"/>
        <w:autoSpaceDN w:val="0"/>
        <w:adjustRightInd w:val="0"/>
        <w:spacing w:line="360" w:lineRule="auto"/>
        <w:ind w:firstLine="480" w:firstLineChars="200"/>
        <w:jc w:val="left"/>
        <w:rPr>
          <w:rFonts w:hint="eastAsia" w:ascii="宋体" w:hAnsi="宋体" w:cs="宋体,Bold"/>
          <w:b w:val="0"/>
          <w:bCs w:val="0"/>
          <w:kern w:val="0"/>
          <w:sz w:val="24"/>
        </w:rPr>
      </w:pPr>
      <w:r>
        <w:rPr>
          <w:rFonts w:hint="eastAsia" w:ascii="宋体" w:hAnsi="宋体" w:cs="宋体,Bold"/>
          <w:b w:val="0"/>
          <w:bCs w:val="0"/>
          <w:kern w:val="0"/>
          <w:sz w:val="24"/>
        </w:rPr>
        <w:t>（四）公司的环境、社会和治理信息；</w:t>
      </w:r>
    </w:p>
    <w:p>
      <w:pPr>
        <w:autoSpaceDE w:val="0"/>
        <w:autoSpaceDN w:val="0"/>
        <w:adjustRightInd w:val="0"/>
        <w:spacing w:line="360" w:lineRule="auto"/>
        <w:ind w:firstLine="480" w:firstLineChars="200"/>
        <w:jc w:val="left"/>
        <w:rPr>
          <w:rFonts w:hint="eastAsia" w:ascii="宋体" w:hAnsi="宋体" w:cs="宋体,Bold"/>
          <w:b w:val="0"/>
          <w:bCs w:val="0"/>
          <w:kern w:val="0"/>
          <w:sz w:val="24"/>
        </w:rPr>
      </w:pPr>
      <w:r>
        <w:rPr>
          <w:rFonts w:hint="eastAsia" w:ascii="宋体" w:hAnsi="宋体" w:cs="宋体,Bold"/>
          <w:b w:val="0"/>
          <w:bCs w:val="0"/>
          <w:kern w:val="0"/>
          <w:sz w:val="24"/>
        </w:rPr>
        <w:t>（五）公司的文化建设；</w:t>
      </w:r>
    </w:p>
    <w:p>
      <w:pPr>
        <w:autoSpaceDE w:val="0"/>
        <w:autoSpaceDN w:val="0"/>
        <w:adjustRightInd w:val="0"/>
        <w:spacing w:line="360" w:lineRule="auto"/>
        <w:ind w:firstLine="480" w:firstLineChars="200"/>
        <w:jc w:val="left"/>
        <w:rPr>
          <w:rFonts w:hint="eastAsia" w:ascii="宋体" w:hAnsi="宋体" w:cs="宋体,Bold"/>
          <w:b w:val="0"/>
          <w:bCs w:val="0"/>
          <w:kern w:val="0"/>
          <w:sz w:val="24"/>
        </w:rPr>
      </w:pPr>
      <w:r>
        <w:rPr>
          <w:rFonts w:hint="eastAsia" w:ascii="宋体" w:hAnsi="宋体" w:cs="宋体,Bold"/>
          <w:b w:val="0"/>
          <w:bCs w:val="0"/>
          <w:kern w:val="0"/>
          <w:sz w:val="24"/>
        </w:rPr>
        <w:t>（六）股东权利行使的方式、途径和程序等；</w:t>
      </w:r>
    </w:p>
    <w:p>
      <w:pPr>
        <w:autoSpaceDE w:val="0"/>
        <w:autoSpaceDN w:val="0"/>
        <w:adjustRightInd w:val="0"/>
        <w:spacing w:line="360" w:lineRule="auto"/>
        <w:ind w:firstLine="480" w:firstLineChars="200"/>
        <w:jc w:val="left"/>
        <w:rPr>
          <w:rFonts w:hint="eastAsia" w:ascii="宋体" w:hAnsi="宋体" w:cs="宋体,Bold"/>
          <w:b w:val="0"/>
          <w:bCs w:val="0"/>
          <w:kern w:val="0"/>
          <w:sz w:val="24"/>
        </w:rPr>
      </w:pPr>
      <w:r>
        <w:rPr>
          <w:rFonts w:hint="eastAsia" w:ascii="宋体" w:hAnsi="宋体" w:cs="宋体,Bold"/>
          <w:b w:val="0"/>
          <w:bCs w:val="0"/>
          <w:kern w:val="0"/>
          <w:sz w:val="24"/>
        </w:rPr>
        <w:t>（七）投资者诉求处理信息；</w:t>
      </w:r>
    </w:p>
    <w:p>
      <w:pPr>
        <w:autoSpaceDE w:val="0"/>
        <w:autoSpaceDN w:val="0"/>
        <w:adjustRightInd w:val="0"/>
        <w:spacing w:line="360" w:lineRule="auto"/>
        <w:ind w:firstLine="480" w:firstLineChars="200"/>
        <w:jc w:val="left"/>
        <w:rPr>
          <w:rFonts w:hint="eastAsia" w:ascii="宋体" w:hAnsi="宋体" w:cs="宋体,Bold"/>
          <w:b w:val="0"/>
          <w:bCs w:val="0"/>
          <w:kern w:val="0"/>
          <w:sz w:val="24"/>
        </w:rPr>
      </w:pPr>
      <w:r>
        <w:rPr>
          <w:rFonts w:hint="eastAsia" w:ascii="宋体" w:hAnsi="宋体" w:cs="宋体,Bold"/>
          <w:b w:val="0"/>
          <w:bCs w:val="0"/>
          <w:kern w:val="0"/>
          <w:sz w:val="24"/>
        </w:rPr>
        <w:t>（八）公司正在或者可能面临的风险和挑战；</w:t>
      </w:r>
    </w:p>
    <w:p>
      <w:pPr>
        <w:autoSpaceDE w:val="0"/>
        <w:autoSpaceDN w:val="0"/>
        <w:adjustRightInd w:val="0"/>
        <w:spacing w:line="360" w:lineRule="auto"/>
        <w:ind w:firstLine="480" w:firstLineChars="200"/>
        <w:jc w:val="left"/>
        <w:rPr>
          <w:rFonts w:hint="eastAsia" w:ascii="宋体" w:hAnsi="宋体" w:cs="宋体,Bold"/>
          <w:b w:val="0"/>
          <w:bCs w:val="0"/>
          <w:kern w:val="0"/>
          <w:sz w:val="24"/>
        </w:rPr>
      </w:pPr>
      <w:r>
        <w:rPr>
          <w:rFonts w:hint="eastAsia" w:ascii="宋体" w:hAnsi="宋体" w:cs="宋体,Bold"/>
          <w:b w:val="0"/>
          <w:bCs w:val="0"/>
          <w:kern w:val="0"/>
          <w:sz w:val="24"/>
        </w:rPr>
        <w:t>（九）公司的其他相关信息。</w:t>
      </w:r>
    </w:p>
    <w:p>
      <w:pPr>
        <w:autoSpaceDE w:val="0"/>
        <w:autoSpaceDN w:val="0"/>
        <w:adjustRightInd w:val="0"/>
        <w:spacing w:line="360" w:lineRule="auto"/>
        <w:ind w:firstLine="482" w:firstLineChars="200"/>
        <w:jc w:val="left"/>
        <w:rPr>
          <w:rFonts w:ascii="宋体" w:hAnsi="宋体" w:cs="宋体"/>
          <w:kern w:val="0"/>
          <w:sz w:val="24"/>
        </w:rPr>
      </w:pPr>
      <w:r>
        <w:rPr>
          <w:rFonts w:hint="eastAsia" w:ascii="宋体" w:hAnsi="宋体" w:cs="宋体,Bold"/>
          <w:b/>
          <w:bCs/>
          <w:kern w:val="0"/>
          <w:sz w:val="24"/>
        </w:rPr>
        <w:t>第七条</w:t>
      </w:r>
      <w:r>
        <w:rPr>
          <w:rFonts w:ascii="宋体" w:hAnsi="宋体" w:cs="宋体,Bold"/>
          <w:b/>
          <w:bCs/>
          <w:kern w:val="0"/>
          <w:sz w:val="24"/>
        </w:rPr>
        <w:t xml:space="preserve"> </w:t>
      </w:r>
      <w:r>
        <w:rPr>
          <w:rFonts w:hint="eastAsia" w:ascii="宋体" w:hAnsi="宋体" w:cs="宋体,Bold"/>
          <w:b/>
          <w:bCs/>
          <w:kern w:val="0"/>
          <w:sz w:val="24"/>
          <w:lang w:val="en-US" w:eastAsia="zh-CN"/>
        </w:rPr>
        <w:t xml:space="preserve"> </w:t>
      </w:r>
      <w:r>
        <w:rPr>
          <w:rFonts w:hint="eastAsia" w:ascii="宋体" w:hAnsi="宋体" w:cs="宋体"/>
          <w:kern w:val="0"/>
          <w:sz w:val="24"/>
        </w:rPr>
        <w:t>投资者关系管理工作职责：</w:t>
      </w:r>
    </w:p>
    <w:p>
      <w:pPr>
        <w:autoSpaceDE w:val="0"/>
        <w:autoSpaceDN w:val="0"/>
        <w:adjustRightInd w:val="0"/>
        <w:spacing w:line="360" w:lineRule="auto"/>
        <w:ind w:firstLine="480" w:firstLineChars="200"/>
        <w:jc w:val="left"/>
        <w:rPr>
          <w:rFonts w:ascii="宋体" w:hAnsi="宋体" w:cs="宋体"/>
          <w:kern w:val="0"/>
          <w:sz w:val="24"/>
        </w:rPr>
      </w:pPr>
      <w:r>
        <w:rPr>
          <w:rFonts w:hint="eastAsia" w:ascii="宋体" w:hAnsi="宋体" w:cs="宋体"/>
          <w:kern w:val="0"/>
          <w:sz w:val="24"/>
          <w:lang w:eastAsia="zh-CN"/>
        </w:rPr>
        <w:t>（一）</w:t>
      </w:r>
      <w:r>
        <w:rPr>
          <w:rFonts w:hint="eastAsia" w:ascii="宋体" w:hAnsi="宋体" w:cs="宋体"/>
          <w:kern w:val="0"/>
          <w:sz w:val="24"/>
        </w:rPr>
        <w:t>分析研究：对监管部门的政策、法规进行分析研究；学习、研究公司发展战略；密切跟踪行业最新发展情况、股价行情和资本市场动态，收集与本行业相关的信息，为公司</w:t>
      </w:r>
      <w:r>
        <w:rPr>
          <w:rFonts w:hint="eastAsia" w:ascii="宋体" w:hAnsi="宋体" w:cs="宋体"/>
          <w:kern w:val="0"/>
          <w:sz w:val="24"/>
          <w:lang w:eastAsia="zh-CN"/>
        </w:rPr>
        <w:t>管理</w:t>
      </w:r>
      <w:r>
        <w:rPr>
          <w:rFonts w:hint="eastAsia" w:ascii="宋体" w:hAnsi="宋体" w:cs="宋体"/>
          <w:kern w:val="0"/>
          <w:sz w:val="24"/>
        </w:rPr>
        <w:t>层决策提供参考；</w:t>
      </w:r>
    </w:p>
    <w:p>
      <w:pPr>
        <w:autoSpaceDE w:val="0"/>
        <w:autoSpaceDN w:val="0"/>
        <w:adjustRightInd w:val="0"/>
        <w:spacing w:line="360" w:lineRule="auto"/>
        <w:ind w:firstLine="480" w:firstLineChars="200"/>
        <w:jc w:val="left"/>
        <w:rPr>
          <w:rFonts w:ascii="宋体" w:hAnsi="宋体" w:cs="宋体"/>
          <w:kern w:val="0"/>
          <w:sz w:val="24"/>
        </w:rPr>
      </w:pPr>
      <w:r>
        <w:rPr>
          <w:rFonts w:hint="eastAsia" w:ascii="宋体" w:hAnsi="宋体" w:cs="宋体"/>
          <w:kern w:val="0"/>
          <w:sz w:val="24"/>
          <w:lang w:eastAsia="zh-CN"/>
        </w:rPr>
        <w:t>（二）</w:t>
      </w:r>
      <w:r>
        <w:rPr>
          <w:rFonts w:hint="eastAsia" w:ascii="宋体" w:hAnsi="宋体" w:cs="宋体"/>
          <w:kern w:val="0"/>
          <w:sz w:val="24"/>
        </w:rPr>
        <w:t>信息沟通：建立和完善公司内部信息沟通制度，汇集整合公司生产、经营、财务等相关的信息，根据法律、法规、上市规则的要求和公司的相关规定进行信息披露；回答投资者、分析师和媒体的咨询；广泛收集公司投资者的相关信息，将投资者对公司的评价和期望及时传递到公司决策层；</w:t>
      </w:r>
    </w:p>
    <w:p>
      <w:pPr>
        <w:autoSpaceDE w:val="0"/>
        <w:autoSpaceDN w:val="0"/>
        <w:adjustRightInd w:val="0"/>
        <w:spacing w:line="360" w:lineRule="auto"/>
        <w:ind w:firstLine="480" w:firstLineChars="200"/>
        <w:jc w:val="left"/>
        <w:rPr>
          <w:rFonts w:ascii="宋体" w:hAnsi="宋体" w:cs="宋体"/>
          <w:kern w:val="0"/>
          <w:sz w:val="24"/>
        </w:rPr>
      </w:pPr>
      <w:r>
        <w:rPr>
          <w:rFonts w:hint="eastAsia" w:ascii="宋体" w:hAnsi="宋体" w:cs="宋体"/>
          <w:kern w:val="0"/>
          <w:sz w:val="24"/>
          <w:lang w:eastAsia="zh-CN"/>
        </w:rPr>
        <w:t>（三）</w:t>
      </w:r>
      <w:r>
        <w:rPr>
          <w:rFonts w:hint="eastAsia" w:ascii="宋体" w:hAnsi="宋体" w:cs="宋体"/>
          <w:kern w:val="0"/>
          <w:sz w:val="24"/>
        </w:rPr>
        <w:t>危机处理：在公司面临重大诉讼、发生大额的经营亏损、盈利大幅度波动、股票交易异动、由于自然灾害等不可抗力给公司经营造成重大损失等危机发生后迅速提出有效的处理方案并积极组织实施；</w:t>
      </w:r>
    </w:p>
    <w:p>
      <w:pPr>
        <w:autoSpaceDE w:val="0"/>
        <w:autoSpaceDN w:val="0"/>
        <w:adjustRightInd w:val="0"/>
        <w:spacing w:line="360" w:lineRule="auto"/>
        <w:ind w:firstLine="480" w:firstLineChars="200"/>
        <w:jc w:val="left"/>
        <w:rPr>
          <w:rFonts w:ascii="宋体" w:hAnsi="宋体" w:cs="宋体"/>
          <w:kern w:val="0"/>
          <w:sz w:val="24"/>
        </w:rPr>
      </w:pPr>
      <w:r>
        <w:rPr>
          <w:rFonts w:hint="eastAsia" w:ascii="宋体" w:hAnsi="宋体" w:cs="宋体"/>
          <w:kern w:val="0"/>
          <w:sz w:val="24"/>
          <w:lang w:eastAsia="zh-CN"/>
        </w:rPr>
        <w:t>（四）</w:t>
      </w:r>
      <w:r>
        <w:rPr>
          <w:rFonts w:hint="eastAsia" w:ascii="宋体" w:hAnsi="宋体" w:cs="宋体"/>
          <w:kern w:val="0"/>
          <w:sz w:val="24"/>
        </w:rPr>
        <w:t>公共关系：建立和维护与证券监管部门、证券交易所、行业协会等相关部门良好的公共关系；</w:t>
      </w:r>
    </w:p>
    <w:p>
      <w:pPr>
        <w:autoSpaceDE w:val="0"/>
        <w:autoSpaceDN w:val="0"/>
        <w:adjustRightInd w:val="0"/>
        <w:spacing w:line="360" w:lineRule="auto"/>
        <w:ind w:firstLine="480" w:firstLineChars="200"/>
        <w:jc w:val="left"/>
        <w:rPr>
          <w:rFonts w:ascii="宋体" w:hAnsi="宋体" w:cs="宋体"/>
          <w:kern w:val="0"/>
          <w:sz w:val="24"/>
        </w:rPr>
      </w:pPr>
      <w:r>
        <w:rPr>
          <w:rFonts w:hint="eastAsia" w:ascii="宋体" w:hAnsi="宋体" w:cs="宋体"/>
          <w:kern w:val="0"/>
          <w:sz w:val="24"/>
          <w:lang w:eastAsia="zh-CN"/>
        </w:rPr>
        <w:t>（五）</w:t>
      </w:r>
      <w:r>
        <w:rPr>
          <w:rFonts w:hint="eastAsia" w:ascii="宋体" w:hAnsi="宋体" w:cs="宋体"/>
          <w:kern w:val="0"/>
          <w:sz w:val="24"/>
        </w:rPr>
        <w:t>来访接待：与中小投资者、机构投资者、证券分析师及新闻媒体保持经常联络，提高投资者对公司的关注度，并</w:t>
      </w:r>
      <w:r>
        <w:rPr>
          <w:rFonts w:hint="eastAsia" w:ascii="宋体" w:hAnsi="宋体" w:cs="宋体"/>
          <w:kern w:val="0"/>
          <w:sz w:val="24"/>
          <w:lang w:eastAsia="zh-CN"/>
        </w:rPr>
        <w:t>做</w:t>
      </w:r>
      <w:r>
        <w:rPr>
          <w:rFonts w:hint="eastAsia" w:ascii="宋体" w:hAnsi="宋体" w:cs="宋体"/>
          <w:kern w:val="0"/>
          <w:sz w:val="24"/>
        </w:rPr>
        <w:t>好接待工作。根据公司情况可定期或不定期举行分析师说明会、网络会议及网上路演。</w:t>
      </w:r>
    </w:p>
    <w:p>
      <w:pPr>
        <w:autoSpaceDE w:val="0"/>
        <w:autoSpaceDN w:val="0"/>
        <w:adjustRightInd w:val="0"/>
        <w:spacing w:line="360" w:lineRule="auto"/>
        <w:ind w:firstLine="480" w:firstLineChars="200"/>
        <w:jc w:val="left"/>
        <w:rPr>
          <w:rFonts w:ascii="宋体" w:hAnsi="宋体" w:cs="宋体"/>
          <w:kern w:val="0"/>
          <w:sz w:val="24"/>
        </w:rPr>
      </w:pPr>
      <w:r>
        <w:rPr>
          <w:rFonts w:hint="eastAsia" w:ascii="宋体" w:hAnsi="宋体" w:cs="宋体"/>
          <w:kern w:val="0"/>
          <w:sz w:val="24"/>
          <w:lang w:eastAsia="zh-CN"/>
        </w:rPr>
        <w:t>（六）</w:t>
      </w:r>
      <w:r>
        <w:rPr>
          <w:rFonts w:hint="eastAsia" w:ascii="宋体" w:hAnsi="宋体" w:cs="宋体"/>
          <w:kern w:val="0"/>
          <w:sz w:val="24"/>
        </w:rPr>
        <w:t>定期报告：办理公司年报、中报、季报的编制、设计、印刷、寄送工作。定期报告中按照有关规定披露公司开展投资者关系管理的具体情况；</w:t>
      </w:r>
    </w:p>
    <w:p>
      <w:pPr>
        <w:autoSpaceDE w:val="0"/>
        <w:autoSpaceDN w:val="0"/>
        <w:adjustRightInd w:val="0"/>
        <w:spacing w:line="360" w:lineRule="auto"/>
        <w:ind w:firstLine="480" w:firstLineChars="200"/>
        <w:jc w:val="left"/>
        <w:rPr>
          <w:rFonts w:ascii="宋体" w:hAnsi="宋体" w:cs="宋体"/>
          <w:kern w:val="0"/>
          <w:sz w:val="24"/>
        </w:rPr>
      </w:pPr>
      <w:r>
        <w:rPr>
          <w:rFonts w:hint="eastAsia" w:ascii="宋体" w:hAnsi="宋体" w:cs="宋体"/>
          <w:kern w:val="0"/>
          <w:sz w:val="24"/>
          <w:lang w:eastAsia="zh-CN"/>
        </w:rPr>
        <w:t>（七）</w:t>
      </w:r>
      <w:r>
        <w:rPr>
          <w:rFonts w:hint="eastAsia" w:ascii="宋体" w:hAnsi="宋体" w:cs="宋体"/>
          <w:kern w:val="0"/>
          <w:sz w:val="24"/>
        </w:rPr>
        <w:t>媒体合作：维护和加强与财经媒体的合作关系，做好媒体采访及报道工作；</w:t>
      </w:r>
    </w:p>
    <w:p>
      <w:pPr>
        <w:autoSpaceDE w:val="0"/>
        <w:autoSpaceDN w:val="0"/>
        <w:adjustRightInd w:val="0"/>
        <w:spacing w:line="360" w:lineRule="auto"/>
        <w:ind w:firstLine="480" w:firstLineChars="200"/>
        <w:jc w:val="left"/>
        <w:rPr>
          <w:rFonts w:hint="eastAsia" w:ascii="宋体" w:hAnsi="宋体" w:cs="宋体"/>
          <w:kern w:val="0"/>
          <w:sz w:val="24"/>
        </w:rPr>
      </w:pPr>
      <w:r>
        <w:rPr>
          <w:rFonts w:hint="eastAsia" w:ascii="宋体" w:hAnsi="宋体" w:cs="宋体"/>
          <w:kern w:val="0"/>
          <w:sz w:val="24"/>
          <w:lang w:eastAsia="zh-CN"/>
        </w:rPr>
        <w:t>（八）</w:t>
      </w:r>
      <w:r>
        <w:rPr>
          <w:rFonts w:hint="eastAsia" w:ascii="宋体" w:hAnsi="宋体" w:cs="宋体"/>
          <w:kern w:val="0"/>
          <w:sz w:val="24"/>
        </w:rPr>
        <w:t>有利于改善投资者关系管理的其他工作。</w:t>
      </w:r>
    </w:p>
    <w:p>
      <w:pPr>
        <w:autoSpaceDE w:val="0"/>
        <w:autoSpaceDN w:val="0"/>
        <w:adjustRightInd w:val="0"/>
        <w:spacing w:line="360" w:lineRule="auto"/>
        <w:ind w:firstLine="482" w:firstLineChars="200"/>
        <w:jc w:val="left"/>
        <w:rPr>
          <w:rFonts w:ascii="宋体" w:hAnsi="宋体" w:cs="宋体"/>
          <w:kern w:val="0"/>
          <w:sz w:val="24"/>
        </w:rPr>
      </w:pPr>
      <w:r>
        <w:rPr>
          <w:rFonts w:hint="eastAsia" w:ascii="宋体" w:hAnsi="宋体" w:cs="宋体,Bold"/>
          <w:b/>
          <w:bCs/>
          <w:kern w:val="0"/>
          <w:sz w:val="24"/>
        </w:rPr>
        <w:t>第八条</w:t>
      </w:r>
      <w:r>
        <w:rPr>
          <w:rFonts w:ascii="宋体" w:hAnsi="宋体" w:cs="宋体,Bold"/>
          <w:b/>
          <w:bCs/>
          <w:kern w:val="0"/>
          <w:sz w:val="24"/>
        </w:rPr>
        <w:t xml:space="preserve"> </w:t>
      </w:r>
      <w:r>
        <w:rPr>
          <w:rFonts w:hint="eastAsia" w:ascii="宋体" w:hAnsi="宋体" w:cs="宋体"/>
          <w:kern w:val="0"/>
          <w:sz w:val="24"/>
        </w:rPr>
        <w:t>公司与投资者沟通的方式包括但不限于：</w:t>
      </w:r>
    </w:p>
    <w:p>
      <w:pPr>
        <w:autoSpaceDE w:val="0"/>
        <w:autoSpaceDN w:val="0"/>
        <w:adjustRightInd w:val="0"/>
        <w:spacing w:line="360" w:lineRule="auto"/>
        <w:ind w:firstLine="480" w:firstLineChars="200"/>
        <w:jc w:val="left"/>
        <w:rPr>
          <w:rFonts w:ascii="宋体" w:hAnsi="宋体" w:cs="宋体"/>
          <w:kern w:val="0"/>
          <w:sz w:val="24"/>
        </w:rPr>
      </w:pPr>
      <w:r>
        <w:rPr>
          <w:rFonts w:hint="eastAsia" w:ascii="宋体" w:hAnsi="宋体" w:cs="宋体"/>
          <w:kern w:val="0"/>
          <w:sz w:val="24"/>
          <w:lang w:eastAsia="zh-CN"/>
        </w:rPr>
        <w:t>（一）</w:t>
      </w:r>
      <w:r>
        <w:rPr>
          <w:rFonts w:hint="eastAsia" w:ascii="宋体" w:hAnsi="宋体" w:cs="宋体"/>
          <w:kern w:val="0"/>
          <w:sz w:val="24"/>
        </w:rPr>
        <w:t>公告，包括定期报告和临时报告；</w:t>
      </w:r>
    </w:p>
    <w:p>
      <w:pPr>
        <w:autoSpaceDE w:val="0"/>
        <w:autoSpaceDN w:val="0"/>
        <w:adjustRightInd w:val="0"/>
        <w:spacing w:line="360" w:lineRule="auto"/>
        <w:ind w:firstLine="480" w:firstLineChars="200"/>
        <w:jc w:val="left"/>
        <w:rPr>
          <w:rFonts w:ascii="宋体" w:hAnsi="宋体" w:cs="宋体"/>
          <w:kern w:val="0"/>
          <w:sz w:val="24"/>
        </w:rPr>
      </w:pPr>
      <w:r>
        <w:rPr>
          <w:rFonts w:hint="eastAsia" w:ascii="宋体" w:hAnsi="宋体" w:cs="宋体"/>
          <w:kern w:val="0"/>
          <w:sz w:val="24"/>
          <w:lang w:eastAsia="zh-CN"/>
        </w:rPr>
        <w:t>（二）</w:t>
      </w:r>
      <w:r>
        <w:rPr>
          <w:rFonts w:hint="eastAsia" w:ascii="宋体" w:hAnsi="宋体" w:cs="宋体"/>
          <w:kern w:val="0"/>
          <w:sz w:val="24"/>
        </w:rPr>
        <w:t>股东大会；</w:t>
      </w:r>
    </w:p>
    <w:p>
      <w:pPr>
        <w:autoSpaceDE w:val="0"/>
        <w:autoSpaceDN w:val="0"/>
        <w:adjustRightInd w:val="0"/>
        <w:spacing w:line="360" w:lineRule="auto"/>
        <w:ind w:firstLine="480" w:firstLineChars="200"/>
        <w:jc w:val="left"/>
        <w:rPr>
          <w:rFonts w:ascii="宋体" w:hAnsi="宋体" w:cs="宋体"/>
          <w:kern w:val="0"/>
          <w:sz w:val="24"/>
        </w:rPr>
      </w:pPr>
      <w:r>
        <w:rPr>
          <w:rFonts w:hint="eastAsia" w:ascii="宋体" w:hAnsi="宋体" w:cs="宋体"/>
          <w:kern w:val="0"/>
          <w:sz w:val="24"/>
          <w:lang w:eastAsia="zh-CN"/>
        </w:rPr>
        <w:t>（三）</w:t>
      </w:r>
      <w:r>
        <w:rPr>
          <w:rFonts w:hint="eastAsia" w:ascii="宋体" w:hAnsi="宋体" w:cs="宋体"/>
          <w:kern w:val="0"/>
          <w:sz w:val="24"/>
        </w:rPr>
        <w:t>公司网站；</w:t>
      </w:r>
    </w:p>
    <w:p>
      <w:pPr>
        <w:autoSpaceDE w:val="0"/>
        <w:autoSpaceDN w:val="0"/>
        <w:adjustRightInd w:val="0"/>
        <w:spacing w:line="360" w:lineRule="auto"/>
        <w:ind w:firstLine="480" w:firstLineChars="200"/>
        <w:jc w:val="left"/>
        <w:rPr>
          <w:rFonts w:ascii="宋体" w:hAnsi="宋体" w:cs="宋体"/>
          <w:kern w:val="0"/>
          <w:sz w:val="24"/>
        </w:rPr>
      </w:pPr>
      <w:r>
        <w:rPr>
          <w:rFonts w:hint="eastAsia" w:ascii="宋体" w:hAnsi="宋体" w:cs="宋体"/>
          <w:kern w:val="0"/>
          <w:sz w:val="24"/>
          <w:lang w:eastAsia="zh-CN"/>
        </w:rPr>
        <w:t>（四）</w:t>
      </w:r>
      <w:r>
        <w:rPr>
          <w:rFonts w:hint="eastAsia" w:ascii="宋体" w:hAnsi="宋体" w:cs="宋体"/>
          <w:kern w:val="0"/>
          <w:sz w:val="24"/>
        </w:rPr>
        <w:t>分析师会议和说明会；</w:t>
      </w:r>
    </w:p>
    <w:p>
      <w:pPr>
        <w:autoSpaceDE w:val="0"/>
        <w:autoSpaceDN w:val="0"/>
        <w:adjustRightInd w:val="0"/>
        <w:spacing w:line="360" w:lineRule="auto"/>
        <w:ind w:firstLine="480" w:firstLineChars="200"/>
        <w:jc w:val="left"/>
        <w:rPr>
          <w:rFonts w:ascii="宋体" w:hAnsi="宋体" w:cs="宋体"/>
          <w:kern w:val="0"/>
          <w:sz w:val="24"/>
        </w:rPr>
      </w:pPr>
      <w:r>
        <w:rPr>
          <w:rFonts w:hint="eastAsia" w:ascii="宋体" w:hAnsi="宋体" w:cs="宋体"/>
          <w:kern w:val="0"/>
          <w:sz w:val="24"/>
          <w:lang w:eastAsia="zh-CN"/>
        </w:rPr>
        <w:t>（五）</w:t>
      </w:r>
      <w:r>
        <w:rPr>
          <w:rFonts w:hint="eastAsia" w:ascii="宋体" w:hAnsi="宋体" w:cs="宋体"/>
          <w:kern w:val="0"/>
          <w:sz w:val="24"/>
        </w:rPr>
        <w:t>一对一沟通；</w:t>
      </w:r>
    </w:p>
    <w:p>
      <w:pPr>
        <w:autoSpaceDE w:val="0"/>
        <w:autoSpaceDN w:val="0"/>
        <w:adjustRightInd w:val="0"/>
        <w:spacing w:line="360" w:lineRule="auto"/>
        <w:ind w:firstLine="480" w:firstLineChars="200"/>
        <w:jc w:val="left"/>
        <w:rPr>
          <w:rFonts w:ascii="宋体" w:hAnsi="宋体" w:cs="宋体"/>
          <w:kern w:val="0"/>
          <w:sz w:val="24"/>
        </w:rPr>
      </w:pPr>
      <w:r>
        <w:rPr>
          <w:rFonts w:hint="eastAsia" w:ascii="宋体" w:hAnsi="宋体" w:cs="宋体"/>
          <w:kern w:val="0"/>
          <w:sz w:val="24"/>
          <w:lang w:eastAsia="zh-CN"/>
        </w:rPr>
        <w:t>（六）</w:t>
      </w:r>
      <w:r>
        <w:rPr>
          <w:rFonts w:hint="eastAsia" w:ascii="宋体" w:hAnsi="宋体" w:cs="宋体"/>
          <w:kern w:val="0"/>
          <w:sz w:val="24"/>
        </w:rPr>
        <w:t>邮寄资料；</w:t>
      </w:r>
    </w:p>
    <w:p>
      <w:pPr>
        <w:autoSpaceDE w:val="0"/>
        <w:autoSpaceDN w:val="0"/>
        <w:adjustRightInd w:val="0"/>
        <w:spacing w:line="360" w:lineRule="auto"/>
        <w:ind w:firstLine="480" w:firstLineChars="200"/>
        <w:jc w:val="left"/>
        <w:rPr>
          <w:rFonts w:ascii="宋体" w:hAnsi="宋体" w:cs="宋体"/>
          <w:kern w:val="0"/>
          <w:sz w:val="24"/>
        </w:rPr>
      </w:pPr>
      <w:r>
        <w:rPr>
          <w:rFonts w:hint="eastAsia" w:ascii="宋体" w:hAnsi="宋体" w:cs="宋体"/>
          <w:kern w:val="0"/>
          <w:sz w:val="24"/>
          <w:lang w:eastAsia="zh-CN"/>
        </w:rPr>
        <w:t>（七）</w:t>
      </w:r>
      <w:r>
        <w:rPr>
          <w:rFonts w:hint="eastAsia" w:ascii="宋体" w:hAnsi="宋体" w:cs="宋体"/>
          <w:kern w:val="0"/>
          <w:sz w:val="24"/>
        </w:rPr>
        <w:t>电话咨询；</w:t>
      </w:r>
    </w:p>
    <w:p>
      <w:pPr>
        <w:autoSpaceDE w:val="0"/>
        <w:autoSpaceDN w:val="0"/>
        <w:adjustRightInd w:val="0"/>
        <w:spacing w:line="360" w:lineRule="auto"/>
        <w:ind w:firstLine="480" w:firstLineChars="200"/>
        <w:jc w:val="left"/>
        <w:rPr>
          <w:rFonts w:ascii="宋体" w:hAnsi="宋体" w:cs="宋体"/>
          <w:kern w:val="0"/>
          <w:sz w:val="24"/>
        </w:rPr>
      </w:pPr>
      <w:r>
        <w:rPr>
          <w:rFonts w:hint="eastAsia" w:ascii="宋体" w:hAnsi="宋体" w:cs="宋体"/>
          <w:kern w:val="0"/>
          <w:sz w:val="24"/>
          <w:lang w:eastAsia="zh-CN"/>
        </w:rPr>
        <w:t>（八）</w:t>
      </w:r>
      <w:r>
        <w:rPr>
          <w:rFonts w:hint="eastAsia" w:ascii="宋体" w:hAnsi="宋体" w:cs="宋体"/>
          <w:kern w:val="0"/>
          <w:sz w:val="24"/>
        </w:rPr>
        <w:t>广告、宣传单和其它宣传资料；</w:t>
      </w:r>
    </w:p>
    <w:p>
      <w:pPr>
        <w:autoSpaceDE w:val="0"/>
        <w:autoSpaceDN w:val="0"/>
        <w:adjustRightInd w:val="0"/>
        <w:spacing w:line="360" w:lineRule="auto"/>
        <w:ind w:firstLine="480" w:firstLineChars="200"/>
        <w:jc w:val="left"/>
        <w:rPr>
          <w:rFonts w:ascii="宋体" w:hAnsi="宋体" w:cs="宋体"/>
          <w:kern w:val="0"/>
          <w:sz w:val="24"/>
        </w:rPr>
      </w:pPr>
      <w:r>
        <w:rPr>
          <w:rFonts w:hint="eastAsia" w:ascii="宋体" w:hAnsi="宋体" w:cs="宋体"/>
          <w:kern w:val="0"/>
          <w:sz w:val="24"/>
          <w:lang w:eastAsia="zh-CN"/>
        </w:rPr>
        <w:t>（九）</w:t>
      </w:r>
      <w:r>
        <w:rPr>
          <w:rFonts w:hint="eastAsia" w:ascii="宋体" w:hAnsi="宋体" w:cs="宋体"/>
          <w:kern w:val="0"/>
          <w:sz w:val="24"/>
        </w:rPr>
        <w:t>媒体采访和报道；</w:t>
      </w:r>
    </w:p>
    <w:p>
      <w:pPr>
        <w:autoSpaceDE w:val="0"/>
        <w:autoSpaceDN w:val="0"/>
        <w:adjustRightInd w:val="0"/>
        <w:spacing w:line="360" w:lineRule="auto"/>
        <w:ind w:firstLine="480" w:firstLineChars="200"/>
        <w:jc w:val="left"/>
        <w:rPr>
          <w:rFonts w:ascii="宋体" w:hAnsi="宋体" w:cs="宋体"/>
          <w:kern w:val="0"/>
          <w:sz w:val="24"/>
        </w:rPr>
      </w:pPr>
      <w:r>
        <w:rPr>
          <w:rFonts w:hint="eastAsia" w:ascii="宋体" w:hAnsi="宋体" w:cs="宋体"/>
          <w:kern w:val="0"/>
          <w:sz w:val="24"/>
          <w:lang w:eastAsia="zh-CN"/>
        </w:rPr>
        <w:t>（十）</w:t>
      </w:r>
      <w:r>
        <w:rPr>
          <w:rFonts w:hint="eastAsia" w:ascii="宋体" w:hAnsi="宋体" w:cs="宋体"/>
          <w:kern w:val="0"/>
          <w:sz w:val="24"/>
        </w:rPr>
        <w:t>现场参观；</w:t>
      </w:r>
    </w:p>
    <w:p>
      <w:pPr>
        <w:autoSpaceDE w:val="0"/>
        <w:autoSpaceDN w:val="0"/>
        <w:adjustRightInd w:val="0"/>
        <w:spacing w:line="360" w:lineRule="auto"/>
        <w:ind w:firstLine="480" w:firstLineChars="200"/>
        <w:jc w:val="left"/>
        <w:rPr>
          <w:rFonts w:ascii="宋体" w:hAnsi="宋体" w:cs="宋体"/>
          <w:kern w:val="0"/>
          <w:sz w:val="24"/>
        </w:rPr>
      </w:pPr>
      <w:r>
        <w:rPr>
          <w:rFonts w:hint="eastAsia" w:ascii="宋体" w:hAnsi="宋体" w:cs="宋体"/>
          <w:kern w:val="0"/>
          <w:sz w:val="24"/>
          <w:lang w:eastAsia="zh-CN"/>
        </w:rPr>
        <w:t>（十一）</w:t>
      </w:r>
      <w:r>
        <w:rPr>
          <w:rFonts w:hint="eastAsia" w:ascii="宋体" w:hAnsi="宋体" w:cs="宋体"/>
          <w:kern w:val="0"/>
          <w:sz w:val="24"/>
        </w:rPr>
        <w:t>路演及其它。</w:t>
      </w:r>
    </w:p>
    <w:p>
      <w:pPr>
        <w:autoSpaceDE w:val="0"/>
        <w:autoSpaceDN w:val="0"/>
        <w:adjustRightInd w:val="0"/>
        <w:spacing w:line="360" w:lineRule="auto"/>
        <w:ind w:firstLine="482" w:firstLineChars="200"/>
        <w:jc w:val="left"/>
        <w:rPr>
          <w:rFonts w:ascii="宋体" w:hAnsi="宋体" w:cs="宋体"/>
          <w:kern w:val="0"/>
          <w:sz w:val="24"/>
        </w:rPr>
      </w:pPr>
      <w:r>
        <w:rPr>
          <w:rFonts w:hint="eastAsia" w:ascii="宋体" w:hAnsi="宋体" w:cs="宋体,Bold"/>
          <w:b/>
          <w:bCs/>
          <w:kern w:val="0"/>
          <w:sz w:val="24"/>
        </w:rPr>
        <w:t>第</w:t>
      </w:r>
      <w:r>
        <w:rPr>
          <w:rFonts w:hint="eastAsia" w:ascii="宋体" w:hAnsi="宋体" w:cs="宋体,Bold"/>
          <w:b/>
          <w:bCs/>
          <w:kern w:val="0"/>
          <w:sz w:val="24"/>
          <w:lang w:eastAsia="zh-CN"/>
        </w:rPr>
        <w:t>九</w:t>
      </w:r>
      <w:r>
        <w:rPr>
          <w:rFonts w:hint="eastAsia" w:ascii="宋体" w:hAnsi="宋体" w:cs="宋体,Bold"/>
          <w:b/>
          <w:bCs/>
          <w:kern w:val="0"/>
          <w:sz w:val="24"/>
        </w:rPr>
        <w:t>条</w:t>
      </w:r>
      <w:r>
        <w:rPr>
          <w:rFonts w:hint="eastAsia" w:ascii="宋体" w:hAnsi="宋体" w:cs="宋体,Bold"/>
          <w:b/>
          <w:bCs/>
          <w:kern w:val="0"/>
          <w:sz w:val="24"/>
          <w:lang w:val="en-US" w:eastAsia="zh-CN"/>
        </w:rPr>
        <w:t xml:space="preserve">  </w:t>
      </w:r>
      <w:r>
        <w:rPr>
          <w:rFonts w:hint="eastAsia" w:ascii="宋体" w:hAnsi="宋体" w:cs="宋体"/>
          <w:kern w:val="0"/>
          <w:sz w:val="24"/>
        </w:rPr>
        <w:t>法律、法规和证券交易所规定进行披露的信息，必须第一时间在公司信息披露指定报纸和指定网站公布。</w:t>
      </w:r>
    </w:p>
    <w:p>
      <w:pPr>
        <w:autoSpaceDE w:val="0"/>
        <w:autoSpaceDN w:val="0"/>
        <w:adjustRightInd w:val="0"/>
        <w:spacing w:line="360" w:lineRule="auto"/>
        <w:ind w:firstLine="482" w:firstLineChars="200"/>
        <w:jc w:val="left"/>
        <w:rPr>
          <w:rFonts w:ascii="宋体" w:hAnsi="宋体" w:cs="宋体"/>
          <w:b w:val="0"/>
          <w:bCs w:val="0"/>
          <w:kern w:val="0"/>
          <w:sz w:val="24"/>
        </w:rPr>
      </w:pPr>
      <w:r>
        <w:rPr>
          <w:rFonts w:hint="eastAsia" w:ascii="宋体" w:hAnsi="宋体" w:cs="宋体,Bold"/>
          <w:b/>
          <w:bCs/>
          <w:kern w:val="0"/>
          <w:sz w:val="24"/>
        </w:rPr>
        <w:t>第</w:t>
      </w:r>
      <w:r>
        <w:rPr>
          <w:rFonts w:hint="eastAsia" w:ascii="宋体" w:hAnsi="宋体" w:cs="宋体,Bold"/>
          <w:b/>
          <w:bCs/>
          <w:kern w:val="0"/>
          <w:sz w:val="24"/>
          <w:lang w:eastAsia="zh-CN"/>
        </w:rPr>
        <w:t>十</w:t>
      </w:r>
      <w:r>
        <w:rPr>
          <w:rFonts w:hint="eastAsia" w:ascii="宋体" w:hAnsi="宋体" w:cs="宋体,Bold"/>
          <w:b/>
          <w:bCs/>
          <w:kern w:val="0"/>
          <w:sz w:val="24"/>
        </w:rPr>
        <w:t>条</w:t>
      </w:r>
      <w:r>
        <w:rPr>
          <w:rFonts w:ascii="宋体" w:hAnsi="宋体" w:cs="宋体,Bold"/>
          <w:b/>
          <w:bCs/>
          <w:kern w:val="0"/>
          <w:sz w:val="24"/>
        </w:rPr>
        <w:t xml:space="preserve"> </w:t>
      </w:r>
      <w:r>
        <w:rPr>
          <w:rFonts w:hint="eastAsia" w:ascii="宋体" w:hAnsi="宋体" w:cs="宋体,Bold"/>
          <w:b/>
          <w:bCs/>
          <w:kern w:val="0"/>
          <w:sz w:val="24"/>
          <w:lang w:val="en-US" w:eastAsia="zh-CN"/>
        </w:rPr>
        <w:t xml:space="preserve"> </w:t>
      </w:r>
      <w:r>
        <w:rPr>
          <w:rFonts w:hint="eastAsia" w:ascii="宋体" w:hAnsi="宋体" w:cs="宋体,Bold"/>
          <w:b w:val="0"/>
          <w:bCs w:val="0"/>
          <w:kern w:val="0"/>
          <w:sz w:val="24"/>
          <w:lang w:val="en-US" w:eastAsia="zh-CN"/>
        </w:rPr>
        <w:t>公司应当多渠道、多平台、多方式开展投资者关系管理工作。通过公司官网、新媒体平台、电话、传真、电子邮箱、投资者教育基地等渠道，利用中国投资者网和证券交易所、证券登记结算机构等的网络基础设施平台，采取股东会、投资者说明会、路演、分析师会议、接待来访、座谈交流等方式，与投资者进行沟通交流。</w:t>
      </w:r>
    </w:p>
    <w:p>
      <w:pPr>
        <w:autoSpaceDE w:val="0"/>
        <w:autoSpaceDN w:val="0"/>
        <w:adjustRightInd w:val="0"/>
        <w:spacing w:line="360" w:lineRule="auto"/>
        <w:ind w:firstLine="482" w:firstLineChars="200"/>
        <w:jc w:val="left"/>
        <w:rPr>
          <w:rFonts w:ascii="宋体" w:hAnsi="宋体" w:cs="宋体"/>
          <w:kern w:val="0"/>
          <w:sz w:val="24"/>
        </w:rPr>
      </w:pPr>
      <w:r>
        <w:rPr>
          <w:rFonts w:hint="eastAsia" w:ascii="宋体" w:hAnsi="宋体" w:cs="宋体,Bold"/>
          <w:b/>
          <w:bCs/>
          <w:kern w:val="0"/>
          <w:sz w:val="24"/>
        </w:rPr>
        <w:t>第十</w:t>
      </w:r>
      <w:r>
        <w:rPr>
          <w:rFonts w:hint="eastAsia" w:ascii="宋体" w:hAnsi="宋体" w:cs="宋体,Bold"/>
          <w:b/>
          <w:bCs/>
          <w:kern w:val="0"/>
          <w:sz w:val="24"/>
          <w:lang w:eastAsia="zh-CN"/>
        </w:rPr>
        <w:t>一</w:t>
      </w:r>
      <w:r>
        <w:rPr>
          <w:rFonts w:hint="eastAsia" w:ascii="宋体" w:hAnsi="宋体" w:cs="宋体,Bold"/>
          <w:b/>
          <w:bCs/>
          <w:kern w:val="0"/>
          <w:sz w:val="24"/>
        </w:rPr>
        <w:t>条</w:t>
      </w:r>
      <w:r>
        <w:rPr>
          <w:rFonts w:ascii="宋体" w:hAnsi="宋体" w:cs="宋体,Bold"/>
          <w:b/>
          <w:bCs/>
          <w:kern w:val="0"/>
          <w:sz w:val="24"/>
        </w:rPr>
        <w:t xml:space="preserve"> </w:t>
      </w:r>
      <w:r>
        <w:rPr>
          <w:rFonts w:hint="eastAsia" w:ascii="宋体" w:hAnsi="宋体" w:cs="宋体,Bold"/>
          <w:b/>
          <w:bCs/>
          <w:kern w:val="0"/>
          <w:sz w:val="24"/>
          <w:lang w:val="en-US" w:eastAsia="zh-CN"/>
        </w:rPr>
        <w:t xml:space="preserve"> </w:t>
      </w:r>
      <w:r>
        <w:rPr>
          <w:rFonts w:hint="eastAsia" w:ascii="宋体" w:hAnsi="宋体" w:cs="宋体"/>
          <w:kern w:val="0"/>
          <w:sz w:val="24"/>
        </w:rPr>
        <w:t>公司积极创造条件，培养投资者关系管理工作的专门人才，通过培训等方式，加深相关人员特别是董事、高级管理人员、部门负责人、公司控股子公司负责人对投资者关系管理工作的了解和重视程度，熟悉证券市场及公司实际情况，提高上市公司信息披露和规范化运作水平。</w:t>
      </w:r>
    </w:p>
    <w:p>
      <w:pPr>
        <w:autoSpaceDE w:val="0"/>
        <w:autoSpaceDN w:val="0"/>
        <w:adjustRightInd w:val="0"/>
        <w:spacing w:line="360" w:lineRule="auto"/>
        <w:ind w:firstLine="482" w:firstLineChars="200"/>
        <w:jc w:val="left"/>
        <w:rPr>
          <w:rFonts w:hint="eastAsia" w:ascii="宋体" w:hAnsi="宋体" w:cs="宋体"/>
          <w:kern w:val="0"/>
          <w:sz w:val="24"/>
        </w:rPr>
      </w:pPr>
      <w:r>
        <w:rPr>
          <w:rFonts w:hint="eastAsia" w:ascii="宋体" w:hAnsi="宋体" w:cs="宋体,Bold"/>
          <w:b/>
          <w:bCs/>
          <w:kern w:val="0"/>
          <w:sz w:val="24"/>
        </w:rPr>
        <w:t>第十</w:t>
      </w:r>
      <w:r>
        <w:rPr>
          <w:rFonts w:hint="eastAsia" w:ascii="宋体" w:hAnsi="宋体" w:cs="宋体,Bold"/>
          <w:b/>
          <w:bCs/>
          <w:kern w:val="0"/>
          <w:sz w:val="24"/>
          <w:lang w:eastAsia="zh-CN"/>
        </w:rPr>
        <w:t>二</w:t>
      </w:r>
      <w:r>
        <w:rPr>
          <w:rFonts w:hint="eastAsia" w:ascii="宋体" w:hAnsi="宋体" w:cs="宋体,Bold"/>
          <w:b/>
          <w:bCs/>
          <w:kern w:val="0"/>
          <w:sz w:val="24"/>
        </w:rPr>
        <w:t>条</w:t>
      </w:r>
      <w:r>
        <w:rPr>
          <w:rFonts w:ascii="宋体" w:hAnsi="宋体" w:cs="宋体,Bold"/>
          <w:b/>
          <w:bCs/>
          <w:kern w:val="0"/>
          <w:sz w:val="24"/>
        </w:rPr>
        <w:t xml:space="preserve"> </w:t>
      </w:r>
      <w:r>
        <w:rPr>
          <w:rFonts w:hint="eastAsia" w:ascii="宋体" w:hAnsi="宋体" w:cs="宋体,Bold"/>
          <w:b/>
          <w:bCs/>
          <w:kern w:val="0"/>
          <w:sz w:val="24"/>
          <w:lang w:val="en-US" w:eastAsia="zh-CN"/>
        </w:rPr>
        <w:t xml:space="preserve"> </w:t>
      </w:r>
      <w:r>
        <w:rPr>
          <w:rFonts w:hint="eastAsia" w:ascii="宋体" w:hAnsi="宋体" w:cs="宋体"/>
          <w:kern w:val="0"/>
          <w:sz w:val="24"/>
        </w:rPr>
        <w:t>公司开展投资者关系活动，做好尚未公布信息及内部信息的保密工作，避免和防止由此引发泄密及导致相关的内幕交易。</w:t>
      </w:r>
    </w:p>
    <w:p>
      <w:pPr>
        <w:keepNext w:val="0"/>
        <w:keepLines w:val="0"/>
        <w:pageBreakBefore w:val="0"/>
        <w:widowControl w:val="0"/>
        <w:kinsoku/>
        <w:wordWrap/>
        <w:overflowPunct/>
        <w:topLinePunct w:val="0"/>
        <w:autoSpaceDE w:val="0"/>
        <w:autoSpaceDN w:val="0"/>
        <w:bidi w:val="0"/>
        <w:adjustRightInd w:val="0"/>
        <w:snapToGrid/>
        <w:spacing w:before="157" w:beforeLines="50" w:after="157" w:afterLines="50" w:line="360" w:lineRule="auto"/>
        <w:jc w:val="center"/>
        <w:textAlignment w:val="auto"/>
        <w:rPr>
          <w:rFonts w:ascii="宋体" w:hAnsi="宋体" w:cs="宋体,Bold"/>
          <w:b/>
          <w:bCs/>
          <w:kern w:val="0"/>
          <w:sz w:val="24"/>
        </w:rPr>
      </w:pPr>
      <w:r>
        <w:rPr>
          <w:rFonts w:hint="eastAsia" w:ascii="宋体" w:hAnsi="宋体" w:cs="宋体,Bold"/>
          <w:b/>
          <w:bCs/>
          <w:kern w:val="0"/>
          <w:sz w:val="24"/>
        </w:rPr>
        <w:t>第四章</w:t>
      </w:r>
      <w:r>
        <w:rPr>
          <w:rFonts w:ascii="宋体" w:hAnsi="宋体" w:cs="宋体,Bold"/>
          <w:b/>
          <w:bCs/>
          <w:kern w:val="0"/>
          <w:sz w:val="24"/>
        </w:rPr>
        <w:t xml:space="preserve"> </w:t>
      </w:r>
      <w:r>
        <w:rPr>
          <w:rFonts w:hint="eastAsia" w:ascii="宋体" w:hAnsi="宋体" w:cs="宋体,Bold"/>
          <w:b/>
          <w:bCs/>
          <w:kern w:val="0"/>
          <w:sz w:val="24"/>
        </w:rPr>
        <w:t>投资者关系管理部门的设置和人员配置</w:t>
      </w:r>
    </w:p>
    <w:p>
      <w:pPr>
        <w:autoSpaceDE w:val="0"/>
        <w:autoSpaceDN w:val="0"/>
        <w:adjustRightInd w:val="0"/>
        <w:spacing w:line="360" w:lineRule="auto"/>
        <w:ind w:firstLine="482" w:firstLineChars="200"/>
        <w:jc w:val="left"/>
        <w:rPr>
          <w:rFonts w:ascii="宋体" w:hAnsi="宋体" w:cs="宋体"/>
          <w:kern w:val="0"/>
          <w:sz w:val="24"/>
        </w:rPr>
      </w:pPr>
      <w:r>
        <w:rPr>
          <w:rFonts w:hint="eastAsia" w:ascii="宋体" w:hAnsi="宋体" w:cs="宋体,Bold"/>
          <w:b/>
          <w:bCs/>
          <w:kern w:val="0"/>
          <w:sz w:val="24"/>
        </w:rPr>
        <w:t>第十</w:t>
      </w:r>
      <w:r>
        <w:rPr>
          <w:rFonts w:hint="eastAsia" w:ascii="宋体" w:hAnsi="宋体" w:cs="宋体,Bold"/>
          <w:b/>
          <w:bCs/>
          <w:kern w:val="0"/>
          <w:sz w:val="24"/>
          <w:lang w:eastAsia="zh-CN"/>
        </w:rPr>
        <w:t>三</w:t>
      </w:r>
      <w:r>
        <w:rPr>
          <w:rFonts w:hint="eastAsia" w:ascii="宋体" w:hAnsi="宋体" w:cs="宋体,Bold"/>
          <w:b/>
          <w:bCs/>
          <w:kern w:val="0"/>
          <w:sz w:val="24"/>
        </w:rPr>
        <w:t>条</w:t>
      </w:r>
      <w:r>
        <w:rPr>
          <w:rFonts w:ascii="宋体" w:hAnsi="宋体" w:cs="宋体,Bold"/>
          <w:b/>
          <w:bCs/>
          <w:kern w:val="0"/>
          <w:sz w:val="24"/>
        </w:rPr>
        <w:t xml:space="preserve"> </w:t>
      </w:r>
      <w:r>
        <w:rPr>
          <w:rFonts w:hint="eastAsia" w:ascii="宋体" w:hAnsi="宋体" w:cs="宋体,Bold"/>
          <w:b/>
          <w:bCs/>
          <w:kern w:val="0"/>
          <w:sz w:val="24"/>
          <w:lang w:val="en-US" w:eastAsia="zh-CN"/>
        </w:rPr>
        <w:t xml:space="preserve"> </w:t>
      </w:r>
      <w:r>
        <w:rPr>
          <w:rFonts w:hint="eastAsia" w:ascii="宋体" w:hAnsi="宋体" w:cs="宋体"/>
          <w:kern w:val="0"/>
          <w:sz w:val="24"/>
        </w:rPr>
        <w:t>投资者关系管理事务的第一责任人为公司董事长，董事会秘书为投资者关系管理事务的主管负责人。董事会秘书全面负责公司投资者关系管理事务的组织、协调工作。</w:t>
      </w:r>
      <w:r>
        <w:rPr>
          <w:rFonts w:hint="eastAsia" w:ascii="宋体" w:hAnsi="宋体" w:cs="宋体"/>
          <w:kern w:val="0"/>
          <w:sz w:val="24"/>
          <w:lang w:eastAsia="zh-CN"/>
        </w:rPr>
        <w:t>证券事务部</w:t>
      </w:r>
      <w:r>
        <w:rPr>
          <w:rFonts w:hint="eastAsia" w:ascii="宋体" w:hAnsi="宋体" w:cs="宋体"/>
          <w:kern w:val="0"/>
          <w:sz w:val="24"/>
        </w:rPr>
        <w:t>为投资者关系管理部门，负责公司投资者关系管理日常事务。</w:t>
      </w:r>
    </w:p>
    <w:p>
      <w:pPr>
        <w:autoSpaceDE w:val="0"/>
        <w:autoSpaceDN w:val="0"/>
        <w:adjustRightInd w:val="0"/>
        <w:spacing w:line="360" w:lineRule="auto"/>
        <w:ind w:firstLine="482" w:firstLineChars="200"/>
        <w:jc w:val="left"/>
        <w:rPr>
          <w:rFonts w:ascii="宋体" w:hAnsi="宋体" w:cs="宋体"/>
          <w:kern w:val="0"/>
          <w:sz w:val="24"/>
        </w:rPr>
      </w:pPr>
      <w:r>
        <w:rPr>
          <w:rFonts w:hint="eastAsia" w:ascii="宋体" w:hAnsi="宋体" w:cs="宋体,Bold"/>
          <w:b/>
          <w:bCs/>
          <w:kern w:val="0"/>
          <w:sz w:val="24"/>
        </w:rPr>
        <w:t>第十</w:t>
      </w:r>
      <w:r>
        <w:rPr>
          <w:rFonts w:hint="eastAsia" w:ascii="宋体" w:hAnsi="宋体" w:cs="宋体,Bold"/>
          <w:b/>
          <w:bCs/>
          <w:kern w:val="0"/>
          <w:sz w:val="24"/>
          <w:lang w:eastAsia="zh-CN"/>
        </w:rPr>
        <w:t>四</w:t>
      </w:r>
      <w:r>
        <w:rPr>
          <w:rFonts w:hint="eastAsia" w:ascii="宋体" w:hAnsi="宋体" w:cs="宋体,Bold"/>
          <w:b/>
          <w:bCs/>
          <w:kern w:val="0"/>
          <w:sz w:val="24"/>
        </w:rPr>
        <w:t>条</w:t>
      </w:r>
      <w:r>
        <w:rPr>
          <w:rFonts w:ascii="宋体" w:hAnsi="宋体" w:cs="宋体,Bold"/>
          <w:b/>
          <w:bCs/>
          <w:kern w:val="0"/>
          <w:sz w:val="24"/>
        </w:rPr>
        <w:t xml:space="preserve"> </w:t>
      </w:r>
      <w:r>
        <w:rPr>
          <w:rFonts w:hint="eastAsia" w:ascii="宋体" w:hAnsi="宋体" w:cs="宋体,Bold"/>
          <w:b/>
          <w:bCs/>
          <w:kern w:val="0"/>
          <w:sz w:val="24"/>
          <w:lang w:val="en-US" w:eastAsia="zh-CN"/>
        </w:rPr>
        <w:t xml:space="preserve"> </w:t>
      </w:r>
      <w:r>
        <w:rPr>
          <w:rFonts w:hint="eastAsia" w:ascii="宋体" w:hAnsi="宋体" w:cs="宋体"/>
          <w:kern w:val="0"/>
          <w:sz w:val="24"/>
        </w:rPr>
        <w:t>投资者关系管理部门是公司面对投资者的窗口，从事投资者关系管理的员工必须具备以下素质和技能：</w:t>
      </w:r>
    </w:p>
    <w:p>
      <w:pPr>
        <w:autoSpaceDE w:val="0"/>
        <w:autoSpaceDN w:val="0"/>
        <w:adjustRightInd w:val="0"/>
        <w:spacing w:line="360" w:lineRule="auto"/>
        <w:ind w:firstLine="480" w:firstLineChars="200"/>
        <w:jc w:val="left"/>
        <w:rPr>
          <w:rFonts w:ascii="宋体" w:hAnsi="宋体" w:cs="宋体"/>
          <w:kern w:val="0"/>
          <w:sz w:val="24"/>
        </w:rPr>
      </w:pPr>
      <w:r>
        <w:rPr>
          <w:rFonts w:hint="eastAsia" w:ascii="宋体" w:hAnsi="宋体" w:cs="宋体"/>
          <w:kern w:val="0"/>
          <w:sz w:val="24"/>
          <w:lang w:eastAsia="zh-CN"/>
        </w:rPr>
        <w:t>（一）</w:t>
      </w:r>
      <w:r>
        <w:rPr>
          <w:rFonts w:hint="eastAsia" w:ascii="宋体" w:hAnsi="宋体" w:cs="宋体"/>
          <w:kern w:val="0"/>
          <w:sz w:val="24"/>
        </w:rPr>
        <w:t>忠诚于公司，并具有良好的品行，诚信自律；</w:t>
      </w:r>
    </w:p>
    <w:p>
      <w:pPr>
        <w:autoSpaceDE w:val="0"/>
        <w:autoSpaceDN w:val="0"/>
        <w:adjustRightInd w:val="0"/>
        <w:spacing w:line="360" w:lineRule="auto"/>
        <w:ind w:firstLine="480" w:firstLineChars="200"/>
        <w:jc w:val="left"/>
        <w:rPr>
          <w:rFonts w:ascii="宋体" w:hAnsi="宋体" w:cs="宋体"/>
          <w:kern w:val="0"/>
          <w:sz w:val="24"/>
        </w:rPr>
      </w:pPr>
      <w:r>
        <w:rPr>
          <w:rFonts w:hint="eastAsia" w:ascii="宋体" w:hAnsi="宋体" w:cs="宋体"/>
          <w:kern w:val="0"/>
          <w:sz w:val="24"/>
          <w:lang w:eastAsia="zh-CN"/>
        </w:rPr>
        <w:t>（二）</w:t>
      </w:r>
      <w:r>
        <w:rPr>
          <w:rFonts w:hint="eastAsia" w:ascii="宋体" w:hAnsi="宋体" w:cs="宋体"/>
          <w:kern w:val="0"/>
          <w:sz w:val="24"/>
        </w:rPr>
        <w:t>熟悉公司运营、财务、产品等状况，对公司有较全面的了解；</w:t>
      </w:r>
    </w:p>
    <w:p>
      <w:pPr>
        <w:autoSpaceDE w:val="0"/>
        <w:autoSpaceDN w:val="0"/>
        <w:adjustRightInd w:val="0"/>
        <w:spacing w:line="360" w:lineRule="auto"/>
        <w:ind w:firstLine="480" w:firstLineChars="200"/>
        <w:jc w:val="left"/>
        <w:rPr>
          <w:rFonts w:ascii="宋体" w:hAnsi="宋体" w:cs="宋体"/>
          <w:kern w:val="0"/>
          <w:sz w:val="24"/>
        </w:rPr>
      </w:pPr>
      <w:r>
        <w:rPr>
          <w:rFonts w:hint="eastAsia" w:ascii="宋体" w:hAnsi="宋体" w:cs="宋体"/>
          <w:kern w:val="0"/>
          <w:sz w:val="24"/>
          <w:lang w:eastAsia="zh-CN"/>
        </w:rPr>
        <w:t>（三）</w:t>
      </w:r>
      <w:r>
        <w:rPr>
          <w:rFonts w:hint="eastAsia" w:ascii="宋体" w:hAnsi="宋体" w:cs="宋体"/>
          <w:kern w:val="0"/>
          <w:sz w:val="24"/>
        </w:rPr>
        <w:t>具有良好的知识结构，熟悉证券、法律、财务及相关法律、法规；</w:t>
      </w:r>
    </w:p>
    <w:p>
      <w:pPr>
        <w:autoSpaceDE w:val="0"/>
        <w:autoSpaceDN w:val="0"/>
        <w:adjustRightInd w:val="0"/>
        <w:spacing w:line="360" w:lineRule="auto"/>
        <w:ind w:firstLine="480" w:firstLineChars="200"/>
        <w:jc w:val="left"/>
        <w:rPr>
          <w:rFonts w:ascii="宋体" w:hAnsi="宋体" w:cs="宋体"/>
          <w:kern w:val="0"/>
          <w:sz w:val="24"/>
        </w:rPr>
      </w:pPr>
      <w:r>
        <w:rPr>
          <w:rFonts w:hint="eastAsia" w:ascii="宋体" w:hAnsi="宋体" w:cs="宋体"/>
          <w:kern w:val="0"/>
          <w:sz w:val="24"/>
          <w:lang w:eastAsia="zh-CN"/>
        </w:rPr>
        <w:t>（四）</w:t>
      </w:r>
      <w:r>
        <w:rPr>
          <w:rFonts w:hint="eastAsia" w:ascii="宋体" w:hAnsi="宋体" w:cs="宋体"/>
          <w:kern w:val="0"/>
          <w:sz w:val="24"/>
        </w:rPr>
        <w:t>熟悉证券市场，了解各种金融产品和证券市场的运作机制；</w:t>
      </w:r>
    </w:p>
    <w:p>
      <w:pPr>
        <w:autoSpaceDE w:val="0"/>
        <w:autoSpaceDN w:val="0"/>
        <w:adjustRightInd w:val="0"/>
        <w:spacing w:line="360" w:lineRule="auto"/>
        <w:ind w:firstLine="480" w:firstLineChars="200"/>
        <w:jc w:val="left"/>
        <w:rPr>
          <w:rFonts w:ascii="宋体" w:hAnsi="宋体" w:cs="宋体"/>
          <w:kern w:val="0"/>
          <w:sz w:val="24"/>
        </w:rPr>
      </w:pPr>
      <w:r>
        <w:rPr>
          <w:rFonts w:hint="eastAsia" w:ascii="宋体" w:hAnsi="宋体" w:cs="宋体"/>
          <w:kern w:val="0"/>
          <w:sz w:val="24"/>
          <w:lang w:eastAsia="zh-CN"/>
        </w:rPr>
        <w:t>（五）</w:t>
      </w:r>
      <w:r>
        <w:rPr>
          <w:rFonts w:hint="eastAsia" w:ascii="宋体" w:hAnsi="宋体" w:cs="宋体"/>
          <w:kern w:val="0"/>
          <w:sz w:val="24"/>
        </w:rPr>
        <w:t>具有良好的沟通技巧，有较强的协调能力和应变能力；</w:t>
      </w:r>
    </w:p>
    <w:p>
      <w:pPr>
        <w:autoSpaceDE w:val="0"/>
        <w:autoSpaceDN w:val="0"/>
        <w:adjustRightInd w:val="0"/>
        <w:spacing w:line="360" w:lineRule="auto"/>
        <w:ind w:firstLine="480" w:firstLineChars="200"/>
        <w:jc w:val="left"/>
        <w:rPr>
          <w:rFonts w:ascii="宋体" w:hAnsi="宋体" w:cs="宋体"/>
          <w:kern w:val="0"/>
          <w:sz w:val="24"/>
        </w:rPr>
      </w:pPr>
      <w:r>
        <w:rPr>
          <w:rFonts w:hint="eastAsia" w:ascii="宋体" w:hAnsi="宋体" w:cs="宋体"/>
          <w:kern w:val="0"/>
          <w:sz w:val="24"/>
          <w:lang w:eastAsia="zh-CN"/>
        </w:rPr>
        <w:t>（六）</w:t>
      </w:r>
      <w:r>
        <w:rPr>
          <w:rFonts w:hint="eastAsia" w:ascii="宋体" w:hAnsi="宋体" w:cs="宋体"/>
          <w:kern w:val="0"/>
          <w:sz w:val="24"/>
        </w:rPr>
        <w:t>有较为严谨的逻辑思维能力和较高的文字修养，能够比较规范地撰写各种信息披露稿件。</w:t>
      </w:r>
    </w:p>
    <w:p>
      <w:pPr>
        <w:autoSpaceDE w:val="0"/>
        <w:autoSpaceDN w:val="0"/>
        <w:adjustRightInd w:val="0"/>
        <w:spacing w:line="360" w:lineRule="auto"/>
        <w:ind w:firstLine="482" w:firstLineChars="200"/>
        <w:jc w:val="left"/>
        <w:rPr>
          <w:rFonts w:ascii="宋体" w:hAnsi="宋体" w:cs="宋体"/>
          <w:kern w:val="0"/>
          <w:sz w:val="24"/>
        </w:rPr>
      </w:pPr>
      <w:r>
        <w:rPr>
          <w:rFonts w:hint="eastAsia" w:ascii="宋体" w:hAnsi="宋体" w:cs="宋体,Bold"/>
          <w:b/>
          <w:bCs/>
          <w:kern w:val="0"/>
          <w:sz w:val="24"/>
        </w:rPr>
        <w:t>第十</w:t>
      </w:r>
      <w:r>
        <w:rPr>
          <w:rFonts w:hint="eastAsia" w:ascii="宋体" w:hAnsi="宋体" w:cs="宋体,Bold"/>
          <w:b/>
          <w:bCs/>
          <w:kern w:val="0"/>
          <w:sz w:val="24"/>
          <w:lang w:eastAsia="zh-CN"/>
        </w:rPr>
        <w:t>五</w:t>
      </w:r>
      <w:r>
        <w:rPr>
          <w:rFonts w:hint="eastAsia" w:ascii="宋体" w:hAnsi="宋体" w:cs="宋体,Bold"/>
          <w:b/>
          <w:bCs/>
          <w:kern w:val="0"/>
          <w:sz w:val="24"/>
        </w:rPr>
        <w:t>条</w:t>
      </w:r>
      <w:r>
        <w:rPr>
          <w:rFonts w:hint="eastAsia" w:ascii="宋体" w:hAnsi="宋体" w:cs="宋体,Bold"/>
          <w:b/>
          <w:bCs/>
          <w:kern w:val="0"/>
          <w:sz w:val="24"/>
          <w:lang w:val="en-US" w:eastAsia="zh-CN"/>
        </w:rPr>
        <w:t xml:space="preserve"> </w:t>
      </w:r>
      <w:r>
        <w:rPr>
          <w:rFonts w:ascii="宋体" w:hAnsi="宋体" w:cs="宋体,Bold"/>
          <w:b/>
          <w:bCs/>
          <w:kern w:val="0"/>
          <w:sz w:val="24"/>
        </w:rPr>
        <w:t xml:space="preserve"> </w:t>
      </w:r>
      <w:r>
        <w:rPr>
          <w:rFonts w:hint="eastAsia" w:ascii="宋体" w:hAnsi="宋体" w:cs="宋体"/>
          <w:kern w:val="0"/>
          <w:sz w:val="24"/>
        </w:rPr>
        <w:t>在不影响生产经营和泄漏商业机密的前提下，公司其它职能部门及公司全体员工有义务协助投资者关系管理部门实施投资者关系管理工作。</w:t>
      </w:r>
    </w:p>
    <w:p>
      <w:pPr>
        <w:autoSpaceDE w:val="0"/>
        <w:autoSpaceDN w:val="0"/>
        <w:adjustRightInd w:val="0"/>
        <w:spacing w:line="360" w:lineRule="auto"/>
        <w:ind w:firstLine="482" w:firstLineChars="200"/>
        <w:jc w:val="left"/>
        <w:rPr>
          <w:rFonts w:ascii="宋体" w:hAnsi="宋体" w:cs="宋体"/>
          <w:kern w:val="0"/>
          <w:sz w:val="24"/>
        </w:rPr>
      </w:pPr>
      <w:r>
        <w:rPr>
          <w:rFonts w:hint="eastAsia" w:ascii="宋体" w:hAnsi="宋体" w:cs="宋体,Bold"/>
          <w:b/>
          <w:bCs/>
          <w:kern w:val="0"/>
          <w:sz w:val="24"/>
        </w:rPr>
        <w:t>第十</w:t>
      </w:r>
      <w:r>
        <w:rPr>
          <w:rFonts w:hint="eastAsia" w:ascii="宋体" w:hAnsi="宋体" w:cs="宋体,Bold"/>
          <w:b/>
          <w:bCs/>
          <w:kern w:val="0"/>
          <w:sz w:val="24"/>
          <w:lang w:eastAsia="zh-CN"/>
        </w:rPr>
        <w:t>六</w:t>
      </w:r>
      <w:r>
        <w:rPr>
          <w:rFonts w:hint="eastAsia" w:ascii="宋体" w:hAnsi="宋体" w:cs="宋体,Bold"/>
          <w:b/>
          <w:bCs/>
          <w:kern w:val="0"/>
          <w:sz w:val="24"/>
        </w:rPr>
        <w:t>条</w:t>
      </w:r>
      <w:r>
        <w:rPr>
          <w:rFonts w:ascii="宋体" w:hAnsi="宋体" w:cs="宋体,Bold"/>
          <w:b/>
          <w:bCs/>
          <w:kern w:val="0"/>
          <w:sz w:val="24"/>
        </w:rPr>
        <w:t xml:space="preserve"> </w:t>
      </w:r>
      <w:r>
        <w:rPr>
          <w:rFonts w:hint="eastAsia" w:ascii="宋体" w:hAnsi="宋体" w:cs="宋体,Bold"/>
          <w:b/>
          <w:bCs/>
          <w:kern w:val="0"/>
          <w:sz w:val="24"/>
          <w:lang w:val="en-US" w:eastAsia="zh-CN"/>
        </w:rPr>
        <w:t xml:space="preserve"> </w:t>
      </w:r>
      <w:r>
        <w:rPr>
          <w:rFonts w:hint="eastAsia" w:ascii="宋体" w:hAnsi="宋体" w:cs="宋体"/>
          <w:kern w:val="0"/>
          <w:sz w:val="24"/>
        </w:rPr>
        <w:t>公司可采取多种方式加强对投资者关系工作人员进行相关知识的培训，以提高其工作效率和服务水平。</w:t>
      </w:r>
    </w:p>
    <w:p>
      <w:pPr>
        <w:autoSpaceDE w:val="0"/>
        <w:autoSpaceDN w:val="0"/>
        <w:adjustRightInd w:val="0"/>
        <w:spacing w:line="360" w:lineRule="auto"/>
        <w:ind w:firstLine="482" w:firstLineChars="200"/>
        <w:jc w:val="left"/>
        <w:rPr>
          <w:rFonts w:ascii="宋体" w:hAnsi="宋体" w:cs="宋体"/>
          <w:kern w:val="0"/>
          <w:sz w:val="24"/>
        </w:rPr>
      </w:pPr>
      <w:r>
        <w:rPr>
          <w:rFonts w:hint="eastAsia" w:ascii="宋体" w:hAnsi="宋体" w:cs="宋体,Bold"/>
          <w:b/>
          <w:bCs/>
          <w:kern w:val="0"/>
          <w:sz w:val="24"/>
        </w:rPr>
        <w:t>第十</w:t>
      </w:r>
      <w:r>
        <w:rPr>
          <w:rFonts w:hint="eastAsia" w:ascii="宋体" w:hAnsi="宋体" w:cs="宋体,Bold"/>
          <w:b/>
          <w:bCs/>
          <w:kern w:val="0"/>
          <w:sz w:val="24"/>
          <w:lang w:eastAsia="zh-CN"/>
        </w:rPr>
        <w:t>七</w:t>
      </w:r>
      <w:r>
        <w:rPr>
          <w:rFonts w:hint="eastAsia" w:ascii="宋体" w:hAnsi="宋体" w:cs="宋体,Bold"/>
          <w:b/>
          <w:bCs/>
          <w:kern w:val="0"/>
          <w:sz w:val="24"/>
        </w:rPr>
        <w:t>条</w:t>
      </w:r>
      <w:r>
        <w:rPr>
          <w:rFonts w:ascii="宋体" w:hAnsi="宋体" w:cs="宋体,Bold"/>
          <w:b/>
          <w:bCs/>
          <w:kern w:val="0"/>
          <w:sz w:val="24"/>
        </w:rPr>
        <w:t xml:space="preserve"> </w:t>
      </w:r>
      <w:r>
        <w:rPr>
          <w:rFonts w:hint="eastAsia" w:ascii="宋体" w:hAnsi="宋体" w:cs="宋体,Bold"/>
          <w:b/>
          <w:bCs/>
          <w:kern w:val="0"/>
          <w:sz w:val="24"/>
          <w:lang w:val="en-US" w:eastAsia="zh-CN"/>
        </w:rPr>
        <w:t xml:space="preserve"> </w:t>
      </w:r>
      <w:r>
        <w:rPr>
          <w:rFonts w:hint="eastAsia" w:ascii="宋体" w:hAnsi="宋体" w:cs="宋体"/>
          <w:kern w:val="0"/>
          <w:sz w:val="24"/>
        </w:rPr>
        <w:t>公司所属各部门内部信息反馈责任人必须在第一时间报告规定披露事项，以便公司投资者关系管理负责人及时全面掌握公司动态。</w:t>
      </w:r>
    </w:p>
    <w:p>
      <w:pPr>
        <w:autoSpaceDE w:val="0"/>
        <w:autoSpaceDN w:val="0"/>
        <w:adjustRightInd w:val="0"/>
        <w:spacing w:line="360" w:lineRule="auto"/>
        <w:ind w:firstLine="482" w:firstLineChars="200"/>
        <w:jc w:val="left"/>
        <w:rPr>
          <w:rFonts w:ascii="宋体" w:hAnsi="宋体" w:cs="宋体"/>
          <w:kern w:val="0"/>
          <w:sz w:val="24"/>
        </w:rPr>
      </w:pPr>
      <w:r>
        <w:rPr>
          <w:rFonts w:hint="eastAsia" w:ascii="宋体" w:hAnsi="宋体" w:cs="宋体,Bold"/>
          <w:b/>
          <w:bCs/>
          <w:kern w:val="0"/>
          <w:sz w:val="24"/>
        </w:rPr>
        <w:t>第十</w:t>
      </w:r>
      <w:r>
        <w:rPr>
          <w:rFonts w:hint="eastAsia" w:ascii="宋体" w:hAnsi="宋体" w:cs="宋体,Bold"/>
          <w:b/>
          <w:bCs/>
          <w:kern w:val="0"/>
          <w:sz w:val="24"/>
          <w:lang w:eastAsia="zh-CN"/>
        </w:rPr>
        <w:t>八</w:t>
      </w:r>
      <w:r>
        <w:rPr>
          <w:rFonts w:hint="eastAsia" w:ascii="宋体" w:hAnsi="宋体" w:cs="宋体,Bold"/>
          <w:b/>
          <w:bCs/>
          <w:kern w:val="0"/>
          <w:sz w:val="24"/>
        </w:rPr>
        <w:t>条</w:t>
      </w:r>
      <w:r>
        <w:rPr>
          <w:rFonts w:ascii="宋体" w:hAnsi="宋体" w:cs="宋体,Bold"/>
          <w:b/>
          <w:bCs/>
          <w:kern w:val="0"/>
          <w:sz w:val="24"/>
        </w:rPr>
        <w:t xml:space="preserve"> </w:t>
      </w:r>
      <w:r>
        <w:rPr>
          <w:rFonts w:hint="eastAsia" w:ascii="宋体" w:hAnsi="宋体" w:cs="宋体,Bold"/>
          <w:b/>
          <w:bCs/>
          <w:kern w:val="0"/>
          <w:sz w:val="24"/>
          <w:lang w:val="en-US" w:eastAsia="zh-CN"/>
        </w:rPr>
        <w:t xml:space="preserve"> </w:t>
      </w:r>
      <w:r>
        <w:rPr>
          <w:rFonts w:hint="eastAsia" w:ascii="宋体" w:hAnsi="宋体" w:cs="宋体"/>
          <w:kern w:val="0"/>
          <w:sz w:val="24"/>
        </w:rPr>
        <w:t>除非得到明确授权并经过培训，公司董事、高级管理人员以及其他相关人员应避免在投资者关系活动中代表公司发言。</w:t>
      </w:r>
    </w:p>
    <w:p>
      <w:pPr>
        <w:keepNext w:val="0"/>
        <w:keepLines w:val="0"/>
        <w:pageBreakBefore w:val="0"/>
        <w:widowControl w:val="0"/>
        <w:kinsoku/>
        <w:wordWrap/>
        <w:overflowPunct/>
        <w:topLinePunct w:val="0"/>
        <w:autoSpaceDE w:val="0"/>
        <w:autoSpaceDN w:val="0"/>
        <w:bidi w:val="0"/>
        <w:adjustRightInd w:val="0"/>
        <w:snapToGrid/>
        <w:spacing w:before="157" w:beforeLines="50" w:after="157" w:afterLines="50" w:line="360" w:lineRule="auto"/>
        <w:jc w:val="center"/>
        <w:textAlignment w:val="auto"/>
        <w:rPr>
          <w:rFonts w:ascii="宋体" w:hAnsi="宋体" w:cs="宋体,Bold"/>
          <w:b/>
          <w:bCs/>
          <w:kern w:val="0"/>
          <w:sz w:val="24"/>
        </w:rPr>
      </w:pPr>
      <w:r>
        <w:rPr>
          <w:rFonts w:hint="eastAsia" w:ascii="宋体" w:hAnsi="宋体" w:cs="宋体,Bold"/>
          <w:b/>
          <w:bCs/>
          <w:kern w:val="0"/>
          <w:sz w:val="24"/>
        </w:rPr>
        <w:t>第五章</w:t>
      </w:r>
      <w:r>
        <w:rPr>
          <w:rFonts w:ascii="宋体" w:hAnsi="宋体" w:cs="宋体,Bold"/>
          <w:b/>
          <w:bCs/>
          <w:kern w:val="0"/>
          <w:sz w:val="24"/>
        </w:rPr>
        <w:t xml:space="preserve"> </w:t>
      </w:r>
      <w:r>
        <w:rPr>
          <w:rFonts w:hint="eastAsia" w:ascii="宋体" w:hAnsi="宋体" w:cs="宋体,Bold"/>
          <w:b/>
          <w:bCs/>
          <w:kern w:val="0"/>
          <w:sz w:val="24"/>
        </w:rPr>
        <w:t>附则</w:t>
      </w:r>
    </w:p>
    <w:p>
      <w:pPr>
        <w:autoSpaceDE w:val="0"/>
        <w:autoSpaceDN w:val="0"/>
        <w:adjustRightInd w:val="0"/>
        <w:spacing w:line="360" w:lineRule="auto"/>
        <w:ind w:firstLine="482" w:firstLineChars="200"/>
        <w:jc w:val="left"/>
        <w:rPr>
          <w:rFonts w:ascii="宋体" w:hAnsi="宋体" w:cs="宋体"/>
          <w:kern w:val="0"/>
          <w:sz w:val="24"/>
        </w:rPr>
      </w:pPr>
      <w:r>
        <w:rPr>
          <w:rFonts w:hint="eastAsia" w:ascii="宋体" w:hAnsi="宋体" w:cs="宋体,Bold"/>
          <w:b/>
          <w:bCs/>
          <w:kern w:val="0"/>
          <w:sz w:val="24"/>
        </w:rPr>
        <w:t>第十</w:t>
      </w:r>
      <w:r>
        <w:rPr>
          <w:rFonts w:hint="eastAsia" w:ascii="宋体" w:hAnsi="宋体" w:cs="宋体,Bold"/>
          <w:b/>
          <w:bCs/>
          <w:kern w:val="0"/>
          <w:sz w:val="24"/>
          <w:lang w:eastAsia="zh-CN"/>
        </w:rPr>
        <w:t>八</w:t>
      </w:r>
      <w:r>
        <w:rPr>
          <w:rFonts w:hint="eastAsia" w:ascii="宋体" w:hAnsi="宋体" w:cs="宋体,Bold"/>
          <w:b/>
          <w:bCs/>
          <w:kern w:val="0"/>
          <w:sz w:val="24"/>
        </w:rPr>
        <w:t>条</w:t>
      </w:r>
      <w:r>
        <w:rPr>
          <w:rFonts w:ascii="宋体" w:hAnsi="宋体" w:cs="宋体,Bold"/>
          <w:b/>
          <w:bCs/>
          <w:kern w:val="0"/>
          <w:sz w:val="24"/>
        </w:rPr>
        <w:t xml:space="preserve"> </w:t>
      </w:r>
      <w:r>
        <w:rPr>
          <w:rFonts w:hint="eastAsia" w:ascii="宋体" w:hAnsi="宋体" w:cs="宋体,Bold"/>
          <w:b/>
          <w:bCs/>
          <w:kern w:val="0"/>
          <w:sz w:val="24"/>
          <w:lang w:val="en-US" w:eastAsia="zh-CN"/>
        </w:rPr>
        <w:t xml:space="preserve"> </w:t>
      </w:r>
      <w:r>
        <w:rPr>
          <w:rFonts w:hint="eastAsia" w:ascii="宋体" w:hAnsi="宋体" w:cs="宋体"/>
          <w:kern w:val="0"/>
          <w:sz w:val="24"/>
        </w:rPr>
        <w:t>本制度自公司</w:t>
      </w:r>
      <w:r>
        <w:rPr>
          <w:rFonts w:hint="eastAsia" w:ascii="宋体" w:hAnsi="宋体" w:cs="宋体"/>
          <w:kern w:val="0"/>
          <w:sz w:val="24"/>
          <w:lang w:eastAsia="zh-CN"/>
        </w:rPr>
        <w:t>董事会</w:t>
      </w:r>
      <w:r>
        <w:rPr>
          <w:rFonts w:hint="eastAsia" w:ascii="宋体" w:hAnsi="宋体" w:cs="宋体"/>
          <w:kern w:val="0"/>
          <w:sz w:val="24"/>
        </w:rPr>
        <w:t>审议通过之日起实施</w:t>
      </w:r>
      <w:r>
        <w:rPr>
          <w:rFonts w:hint="eastAsia" w:ascii="宋体" w:hAnsi="宋体" w:cs="宋体"/>
          <w:kern w:val="0"/>
          <w:sz w:val="24"/>
          <w:lang w:eastAsia="zh-CN"/>
        </w:rPr>
        <w:t>，</w:t>
      </w:r>
      <w:r>
        <w:rPr>
          <w:rFonts w:hint="eastAsia"/>
          <w:color w:val="000000"/>
          <w:sz w:val="24"/>
        </w:rPr>
        <w:t>原《湖南博云新材料股份有限公司投资者关系管理制度》同时失效。</w:t>
      </w:r>
      <w:r>
        <w:rPr>
          <w:color w:val="000000"/>
          <w:sz w:val="24"/>
        </w:rPr>
        <w:t>　</w:t>
      </w:r>
    </w:p>
    <w:p>
      <w:pPr>
        <w:autoSpaceDE w:val="0"/>
        <w:autoSpaceDN w:val="0"/>
        <w:adjustRightInd w:val="0"/>
        <w:spacing w:line="360" w:lineRule="auto"/>
        <w:ind w:firstLine="482" w:firstLineChars="200"/>
        <w:jc w:val="left"/>
        <w:rPr>
          <w:rFonts w:ascii="宋体" w:hAnsi="宋体" w:cs="宋体"/>
          <w:kern w:val="0"/>
          <w:sz w:val="24"/>
        </w:rPr>
      </w:pPr>
      <w:r>
        <w:rPr>
          <w:rFonts w:hint="eastAsia" w:ascii="宋体" w:hAnsi="宋体" w:cs="宋体,Bold"/>
          <w:b/>
          <w:bCs/>
          <w:kern w:val="0"/>
          <w:sz w:val="24"/>
        </w:rPr>
        <w:t>第</w:t>
      </w:r>
      <w:r>
        <w:rPr>
          <w:rFonts w:hint="eastAsia" w:ascii="宋体" w:hAnsi="宋体" w:cs="宋体,Bold"/>
          <w:b/>
          <w:bCs/>
          <w:kern w:val="0"/>
          <w:sz w:val="24"/>
          <w:lang w:eastAsia="zh-CN"/>
        </w:rPr>
        <w:t>十九</w:t>
      </w:r>
      <w:r>
        <w:rPr>
          <w:rFonts w:hint="eastAsia" w:ascii="宋体" w:hAnsi="宋体" w:cs="宋体,Bold"/>
          <w:b/>
          <w:bCs/>
          <w:kern w:val="0"/>
          <w:sz w:val="24"/>
        </w:rPr>
        <w:t>条</w:t>
      </w:r>
      <w:r>
        <w:rPr>
          <w:rFonts w:hint="eastAsia" w:ascii="宋体" w:hAnsi="宋体" w:cs="宋体,Bold"/>
          <w:b/>
          <w:bCs/>
          <w:kern w:val="0"/>
          <w:sz w:val="24"/>
          <w:lang w:val="en-US" w:eastAsia="zh-CN"/>
        </w:rPr>
        <w:t xml:space="preserve"> </w:t>
      </w:r>
      <w:r>
        <w:rPr>
          <w:rFonts w:ascii="宋体" w:hAnsi="宋体" w:cs="宋体,Bold"/>
          <w:b/>
          <w:bCs/>
          <w:kern w:val="0"/>
          <w:sz w:val="24"/>
        </w:rPr>
        <w:t xml:space="preserve"> </w:t>
      </w:r>
      <w:r>
        <w:rPr>
          <w:rFonts w:hint="eastAsia" w:ascii="宋体" w:hAnsi="宋体" w:cs="宋体"/>
          <w:kern w:val="0"/>
          <w:sz w:val="24"/>
        </w:rPr>
        <w:t>本制度未尽事宜，按国家有关法律、法规和《公司章程》的规定执行；本制度如与国家日后颁布的法律、法规或经合法程序修改后的《公司章程》相抵触时，按国家有关法律、法规和《公司章程》的规定执行，并及时修订。</w:t>
      </w:r>
    </w:p>
    <w:p>
      <w:pPr>
        <w:autoSpaceDE w:val="0"/>
        <w:autoSpaceDN w:val="0"/>
        <w:adjustRightInd w:val="0"/>
        <w:spacing w:line="360" w:lineRule="auto"/>
        <w:ind w:firstLine="482" w:firstLineChars="200"/>
        <w:jc w:val="left"/>
        <w:rPr>
          <w:rFonts w:ascii="宋体" w:hAnsi="宋体" w:cs="宋体"/>
          <w:kern w:val="0"/>
          <w:sz w:val="24"/>
        </w:rPr>
      </w:pPr>
      <w:r>
        <w:rPr>
          <w:rFonts w:hint="eastAsia" w:ascii="宋体" w:hAnsi="宋体" w:cs="宋体,Bold"/>
          <w:b/>
          <w:bCs/>
          <w:kern w:val="0"/>
          <w:sz w:val="24"/>
        </w:rPr>
        <w:t>第二十条</w:t>
      </w:r>
      <w:r>
        <w:rPr>
          <w:rFonts w:hint="eastAsia" w:ascii="宋体" w:hAnsi="宋体" w:cs="宋体,Bold"/>
          <w:b/>
          <w:bCs/>
          <w:kern w:val="0"/>
          <w:sz w:val="24"/>
          <w:lang w:val="en-US" w:eastAsia="zh-CN"/>
        </w:rPr>
        <w:t xml:space="preserve"> </w:t>
      </w:r>
      <w:r>
        <w:rPr>
          <w:rFonts w:ascii="宋体" w:hAnsi="宋体" w:cs="宋体,Bold"/>
          <w:b/>
          <w:bCs/>
          <w:kern w:val="0"/>
          <w:sz w:val="24"/>
        </w:rPr>
        <w:t xml:space="preserve"> </w:t>
      </w:r>
      <w:r>
        <w:rPr>
          <w:rFonts w:hint="eastAsia" w:ascii="宋体" w:hAnsi="宋体" w:cs="宋体"/>
          <w:kern w:val="0"/>
          <w:sz w:val="24"/>
        </w:rPr>
        <w:t>本制度由董事会负责解释。</w:t>
      </w:r>
    </w:p>
    <w:p>
      <w:pPr>
        <w:spacing w:line="360" w:lineRule="auto"/>
        <w:ind w:firstLine="480" w:firstLineChars="200"/>
        <w:jc w:val="left"/>
        <w:rPr>
          <w:rFonts w:ascii="宋体" w:hAnsi="宋体"/>
          <w:sz w:val="24"/>
        </w:rPr>
      </w:pPr>
    </w:p>
    <w:p>
      <w:pPr>
        <w:spacing w:line="360" w:lineRule="auto"/>
        <w:ind w:firstLine="420" w:firstLineChars="200"/>
        <w:jc w:val="center"/>
        <w:rPr>
          <w:rFonts w:hint="eastAsia"/>
        </w:rPr>
      </w:pPr>
    </w:p>
    <w:sectPr>
      <w:headerReference r:id="rId3" w:type="first"/>
      <w:footerReference r:id="rId6" w:type="first"/>
      <w:footerReference r:id="rId4" w:type="default"/>
      <w:footerReference r:id="rId5" w:type="even"/>
      <w:pgSz w:w="11906" w:h="16838"/>
      <w:pgMar w:top="1440" w:right="1800" w:bottom="1440" w:left="1800" w:header="851" w:footer="992" w:gutter="0"/>
      <w:pgNumType w:fmt="decimal"/>
      <w:cols w:space="425" w:num="1"/>
      <w:titlePg/>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AFF" w:usb1="C0007841" w:usb2="00000009" w:usb3="00000000" w:csb0="400001FF" w:csb1="FFFF0000"/>
  </w:font>
  <w:font w:name="宋体">
    <w:panose1 w:val="02010600030101010101"/>
    <w:charset w:val="80"/>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Verdana">
    <w:panose1 w:val="020B0604030504040204"/>
    <w:charset w:val="00"/>
    <w:family w:val="swiss"/>
    <w:pitch w:val="default"/>
    <w:sig w:usb0="A10006FF" w:usb1="4000205B" w:usb2="00000010" w:usb3="00000000" w:csb0="2000019F" w:csb1="00000000"/>
  </w:font>
  <w:font w:name="_x000B__x000C_">
    <w:altName w:val="Times New Roman"/>
    <w:panose1 w:val="00000000000000000000"/>
    <w:charset w:val="00"/>
    <w:family w:val="roman"/>
    <w:pitch w:val="default"/>
    <w:sig w:usb0="00000000" w:usb1="00000000" w:usb2="00000000" w:usb3="00000000" w:csb0="00040001" w:csb1="00000000"/>
  </w:font>
  <w:font w:name="宋体,Bold">
    <w:altName w:val="黑体"/>
    <w:panose1 w:val="00000000000000000000"/>
    <w:charset w:val="86"/>
    <w:family w:val="auto"/>
    <w:pitch w:val="default"/>
    <w:sig w:usb0="00000000" w:usb1="00000000" w:usb2="00000010" w:usb3="00000000" w:csb0="00040000" w:csb1="00000000"/>
  </w:font>
</w:fonts>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4"/>
      <w:framePr w:wrap="around" w:vAnchor="text" w:hAnchor="margin" w:xAlign="center" w:y="1"/>
      <w:rPr>
        <w:rStyle w:val="25"/>
      </w:rPr>
    </w:pPr>
    <w:r>
      <w:rPr>
        <w:rStyle w:val="25"/>
      </w:rPr>
      <w:fldChar w:fldCharType="begin"/>
    </w:r>
    <w:r>
      <w:rPr>
        <w:rStyle w:val="25"/>
      </w:rPr>
      <w:instrText xml:space="preserve">PAGE  </w:instrText>
    </w:r>
    <w:r>
      <w:rPr>
        <w:rStyle w:val="25"/>
      </w:rPr>
      <w:fldChar w:fldCharType="end"/>
    </w:r>
  </w:p>
  <w:p>
    <w:pPr>
      <w:pStyle w:val="14"/>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4"/>
    </w:pPr>
    <w:r>
      <w:rPr>
        <w:sz w:val="18"/>
      </w:rP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2"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14"/>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Akgka0MQIAAGEEAAAOAAAAAAAAAAEAIAAAAB8BAABkcnMvZTJvRG9jLnhtbFBLBQYA&#10;AAAABgAGAFkBAADCBQAAAAA=&#10;">
              <v:fill on="f" focussize="0,0"/>
              <v:stroke on="f" weight="0.5pt"/>
              <v:imagedata o:title=""/>
              <o:lock v:ext="edit" aspectratio="f"/>
              <v:textbox inset="0mm,0mm,0mm,0mm" style="mso-fit-shape-to-text:t;">
                <w:txbxContent>
                  <w:p>
                    <w:pPr>
                      <w:pStyle w:val="14"/>
                    </w:pPr>
                    <w:r>
                      <w:fldChar w:fldCharType="begin"/>
                    </w:r>
                    <w:r>
                      <w:instrText xml:space="preserve"> PAGE  \* MERGEFORMAT </w:instrText>
                    </w:r>
                    <w:r>
                      <w:fldChar w:fldCharType="separate"/>
                    </w:r>
                    <w:r>
                      <w:t>1</w:t>
                    </w:r>
                    <w:r>
                      <w:fldChar w:fldCharType="end"/>
                    </w:r>
                  </w:p>
                </w:txbxContent>
              </v:textbox>
            </v:shape>
          </w:pict>
        </mc:Fallback>
      </mc:AlternateContent>
    </w:r>
  </w:p>
</w:ftr>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customXml" Target="../customXml/item1.xml"/><Relationship Id="rId7" Type="http://schemas.openxmlformats.org/officeDocument/2006/relationships/theme" Target="theme/theme1.xml"/><Relationship Id="rId6" Type="http://schemas.openxmlformats.org/officeDocument/2006/relationships/footer" Target="footer3.xml"/><Relationship Id="rId5" Type="http://schemas.openxmlformats.org/officeDocument/2006/relationships/footer" Target="foot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